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00FD" w14:textId="77777777" w:rsidR="00340363" w:rsidRPr="008F5D2A" w:rsidRDefault="00340363" w:rsidP="00340363">
      <w:pPr>
        <w:pStyle w:val="a7"/>
        <w:ind w:left="567"/>
        <w:rPr>
          <w:rFonts w:ascii="Times New Roman" w:hAnsi="Times New Roman" w:cs="Times New Roman"/>
          <w:sz w:val="24"/>
          <w:szCs w:val="24"/>
          <w:lang w:val="kk-KZ"/>
        </w:rPr>
      </w:pPr>
      <w:r w:rsidRPr="008F5D2A">
        <w:rPr>
          <w:rFonts w:ascii="Times New Roman" w:hAnsi="Times New Roman" w:cs="Times New Roman"/>
          <w:color w:val="000000"/>
          <w:sz w:val="24"/>
          <w:szCs w:val="24"/>
          <w:lang w:val="kk-KZ"/>
        </w:rPr>
        <w:t xml:space="preserve">10 </w:t>
      </w:r>
      <w:r w:rsidRPr="008F5D2A">
        <w:rPr>
          <w:rFonts w:ascii="Times New Roman" w:eastAsiaTheme="minorEastAsia" w:hAnsi="Times New Roman" w:cs="Times New Roman"/>
          <w:sz w:val="24"/>
          <w:szCs w:val="24"/>
          <w:lang w:val="kk-KZ" w:eastAsia="ar-SA"/>
        </w:rPr>
        <w:t>Дәріс -</w:t>
      </w:r>
      <w:r w:rsidRPr="008F5D2A">
        <w:rPr>
          <w:rFonts w:ascii="Times New Roman" w:eastAsiaTheme="minorEastAsia" w:hAnsi="Times New Roman" w:cs="Times New Roman"/>
          <w:sz w:val="24"/>
          <w:szCs w:val="24"/>
          <w:lang w:val="kk-KZ" w:eastAsia="ru-RU"/>
        </w:rPr>
        <w:t xml:space="preserve"> Мемлекеттік басқару органдары қызметкерлерін кадрлық басқару ерекшеліктері</w:t>
      </w:r>
    </w:p>
    <w:p w14:paraId="7703C2C6" w14:textId="77777777" w:rsidR="00340363" w:rsidRPr="008F5D2A" w:rsidRDefault="00340363" w:rsidP="00340363">
      <w:pPr>
        <w:rPr>
          <w:rFonts w:ascii="Times New Roman" w:eastAsia="Times New Roman" w:hAnsi="Times New Roman" w:cs="Times New Roman"/>
          <w:b/>
          <w:sz w:val="24"/>
          <w:szCs w:val="24"/>
          <w:lang w:val="kk-KZ" w:eastAsia="ru-RU"/>
        </w:rPr>
      </w:pPr>
      <w:r w:rsidRPr="008F5D2A">
        <w:rPr>
          <w:rFonts w:ascii="Times New Roman" w:eastAsiaTheme="minorEastAsia" w:hAnsi="Times New Roman" w:cs="Times New Roman"/>
          <w:sz w:val="24"/>
          <w:szCs w:val="24"/>
          <w:lang w:val="kk-KZ" w:eastAsia="ar-SA"/>
        </w:rPr>
        <w:t xml:space="preserve"> </w:t>
      </w:r>
    </w:p>
    <w:p w14:paraId="66541B91" w14:textId="77777777" w:rsidR="00340363" w:rsidRPr="008F5D2A" w:rsidRDefault="00340363" w:rsidP="00340363">
      <w:pPr>
        <w:pStyle w:val="a7"/>
        <w:ind w:left="1080"/>
        <w:rPr>
          <w:rFonts w:ascii="Times New Roman" w:eastAsia="Times New Roman" w:hAnsi="Times New Roman" w:cs="Times New Roman"/>
          <w:b/>
          <w:sz w:val="24"/>
          <w:szCs w:val="24"/>
          <w:lang w:val="kk-KZ" w:eastAsia="ru-RU"/>
        </w:rPr>
      </w:pPr>
    </w:p>
    <w:p w14:paraId="43B26A69" w14:textId="77777777" w:rsidR="00340363" w:rsidRPr="008F5D2A" w:rsidRDefault="00340363" w:rsidP="00340363">
      <w:pPr>
        <w:pStyle w:val="a7"/>
        <w:spacing w:after="0"/>
        <w:ind w:left="1080"/>
        <w:rPr>
          <w:rFonts w:ascii="Times New Roman" w:hAnsi="Times New Roman" w:cs="Times New Roman"/>
          <w:b/>
          <w:bCs/>
          <w:sz w:val="24"/>
          <w:szCs w:val="24"/>
          <w:lang w:val="kk-KZ"/>
        </w:rPr>
      </w:pPr>
    </w:p>
    <w:p w14:paraId="2EA904BA" w14:textId="77777777" w:rsidR="00340363" w:rsidRPr="008F5D2A" w:rsidRDefault="00340363" w:rsidP="00340363">
      <w:pPr>
        <w:pStyle w:val="a7"/>
        <w:spacing w:after="0"/>
        <w:ind w:left="1080"/>
        <w:rPr>
          <w:rFonts w:ascii="Times New Roman" w:hAnsi="Times New Roman" w:cs="Times New Roman"/>
          <w:b/>
          <w:bCs/>
          <w:sz w:val="24"/>
          <w:szCs w:val="24"/>
          <w:lang w:val="kk-KZ"/>
        </w:rPr>
      </w:pPr>
      <w:r w:rsidRPr="008F5D2A">
        <w:rPr>
          <w:rFonts w:ascii="Times New Roman" w:hAnsi="Times New Roman" w:cs="Times New Roman"/>
          <w:b/>
          <w:bCs/>
          <w:sz w:val="24"/>
          <w:szCs w:val="24"/>
          <w:lang w:val="kk-KZ"/>
        </w:rPr>
        <w:t>Сұрақтар:</w:t>
      </w:r>
    </w:p>
    <w:p w14:paraId="25273175" w14:textId="77777777" w:rsidR="00340363" w:rsidRPr="008F5D2A" w:rsidRDefault="00340363" w:rsidP="00340363">
      <w:pPr>
        <w:rPr>
          <w:rFonts w:ascii="Times New Roman" w:hAnsi="Times New Roman" w:cs="Times New Roman"/>
          <w:sz w:val="24"/>
          <w:szCs w:val="24"/>
          <w:lang w:val="kk-KZ"/>
        </w:rPr>
      </w:pPr>
      <w:r w:rsidRPr="008F5D2A">
        <w:rPr>
          <w:rFonts w:ascii="Times New Roman" w:hAnsi="Times New Roman" w:cs="Times New Roman"/>
          <w:sz w:val="24"/>
          <w:szCs w:val="24"/>
          <w:lang w:val="kk-KZ"/>
        </w:rPr>
        <w:t xml:space="preserve">1 </w:t>
      </w:r>
      <w:r w:rsidRPr="008F5D2A">
        <w:rPr>
          <w:rFonts w:ascii="Times New Roman" w:eastAsiaTheme="minorEastAsia" w:hAnsi="Times New Roman" w:cs="Times New Roman"/>
          <w:sz w:val="24"/>
          <w:szCs w:val="24"/>
          <w:lang w:val="kk-KZ" w:eastAsia="ru-RU"/>
        </w:rPr>
        <w:t xml:space="preserve">Мемлекеттік басқару органдары қызметкерлерін  басқару </w:t>
      </w:r>
    </w:p>
    <w:p w14:paraId="6BA11FD5" w14:textId="77777777" w:rsidR="00340363" w:rsidRPr="008F5D2A" w:rsidRDefault="00340363" w:rsidP="00340363">
      <w:pPr>
        <w:spacing w:after="0"/>
        <w:rPr>
          <w:rFonts w:ascii="Times New Roman" w:hAnsi="Times New Roman" w:cs="Times New Roman"/>
          <w:sz w:val="24"/>
          <w:szCs w:val="24"/>
          <w:lang w:val="kk-KZ"/>
        </w:rPr>
      </w:pPr>
      <w:r w:rsidRPr="008F5D2A">
        <w:rPr>
          <w:rFonts w:ascii="Times New Roman" w:hAnsi="Times New Roman" w:cs="Times New Roman"/>
          <w:sz w:val="24"/>
          <w:szCs w:val="24"/>
          <w:lang w:val="kk-KZ"/>
        </w:rPr>
        <w:t xml:space="preserve">2 </w:t>
      </w:r>
      <w:r w:rsidRPr="008F5D2A">
        <w:rPr>
          <w:rFonts w:ascii="Times New Roman" w:eastAsiaTheme="minorEastAsia" w:hAnsi="Times New Roman" w:cs="Times New Roman"/>
          <w:sz w:val="24"/>
          <w:szCs w:val="24"/>
          <w:lang w:val="kk-KZ" w:eastAsia="ru-RU"/>
        </w:rPr>
        <w:t>Мемлекеттік басқару органдары қызметкерлерін кадрлық басқару ерекшеліктері</w:t>
      </w:r>
    </w:p>
    <w:p w14:paraId="1F4F0F6A" w14:textId="77777777" w:rsidR="00340363" w:rsidRPr="008F5D2A" w:rsidRDefault="00340363" w:rsidP="00340363">
      <w:pPr>
        <w:pStyle w:val="a7"/>
        <w:spacing w:after="0"/>
        <w:ind w:left="1080"/>
        <w:rPr>
          <w:rFonts w:ascii="Times New Roman" w:hAnsi="Times New Roman" w:cs="Times New Roman"/>
          <w:b/>
          <w:bCs/>
          <w:sz w:val="24"/>
          <w:szCs w:val="24"/>
          <w:lang w:val="kk-KZ"/>
        </w:rPr>
      </w:pPr>
      <w:r w:rsidRPr="008F5D2A">
        <w:rPr>
          <w:rFonts w:ascii="Times New Roman" w:hAnsi="Times New Roman" w:cs="Times New Roman"/>
          <w:b/>
          <w:bCs/>
          <w:sz w:val="24"/>
          <w:szCs w:val="24"/>
          <w:lang w:val="kk-KZ"/>
        </w:rPr>
        <w:t xml:space="preserve">   </w:t>
      </w:r>
    </w:p>
    <w:p w14:paraId="370F11AD" w14:textId="77777777" w:rsidR="00340363" w:rsidRPr="008F5D2A" w:rsidRDefault="00340363" w:rsidP="00340363">
      <w:pPr>
        <w:pStyle w:val="a7"/>
        <w:ind w:left="567"/>
        <w:rPr>
          <w:rFonts w:ascii="Times New Roman" w:hAnsi="Times New Roman" w:cs="Times New Roman"/>
          <w:sz w:val="24"/>
          <w:szCs w:val="24"/>
          <w:lang w:val="kk-KZ"/>
        </w:rPr>
      </w:pPr>
      <w:r w:rsidRPr="008F5D2A">
        <w:rPr>
          <w:rFonts w:ascii="Times New Roman" w:hAnsi="Times New Roman" w:cs="Times New Roman"/>
          <w:b/>
          <w:bCs/>
          <w:sz w:val="24"/>
          <w:szCs w:val="24"/>
          <w:lang w:val="kk-KZ"/>
        </w:rPr>
        <w:t xml:space="preserve"> Мақсаты- </w:t>
      </w:r>
      <w:r w:rsidRPr="008F5D2A">
        <w:rPr>
          <w:rFonts w:ascii="Times New Roman" w:hAnsi="Times New Roman" w:cs="Times New Roman"/>
          <w:sz w:val="24"/>
          <w:szCs w:val="24"/>
          <w:lang w:val="kk-KZ"/>
        </w:rPr>
        <w:t>студенттерге</w:t>
      </w:r>
      <w:r w:rsidRPr="008F5D2A">
        <w:rPr>
          <w:rFonts w:ascii="Times New Roman" w:hAnsi="Times New Roman" w:cs="Times New Roman"/>
          <w:b/>
          <w:bCs/>
          <w:sz w:val="24"/>
          <w:szCs w:val="24"/>
          <w:lang w:val="kk-KZ"/>
        </w:rPr>
        <w:t xml:space="preserve"> </w:t>
      </w:r>
      <w:r w:rsidRPr="008F5D2A">
        <w:rPr>
          <w:rFonts w:ascii="Times New Roman" w:eastAsiaTheme="minorEastAsia" w:hAnsi="Times New Roman" w:cs="Times New Roman"/>
          <w:sz w:val="24"/>
          <w:szCs w:val="24"/>
          <w:lang w:val="kk-KZ" w:eastAsia="ru-RU"/>
        </w:rPr>
        <w:t>Мемлекеттік басқару органдары қызметкерлерін кадрлық басқару ерекшеліктерін</w:t>
      </w:r>
      <w:r w:rsidRPr="008F5D2A">
        <w:rPr>
          <w:rFonts w:ascii="Times New Roman" w:hAnsi="Times New Roman" w:cs="Times New Roman"/>
          <w:sz w:val="24"/>
          <w:szCs w:val="24"/>
          <w:lang w:val="kk-KZ"/>
        </w:rPr>
        <w:t xml:space="preserve"> түсіндіру </w:t>
      </w:r>
    </w:p>
    <w:p w14:paraId="5825EE37" w14:textId="77777777" w:rsidR="00340363" w:rsidRPr="008F5D2A" w:rsidRDefault="00340363" w:rsidP="00340363">
      <w:pPr>
        <w:pStyle w:val="a7"/>
        <w:spacing w:after="0"/>
        <w:ind w:left="1080"/>
        <w:rPr>
          <w:rFonts w:ascii="Times New Roman" w:hAnsi="Times New Roman" w:cs="Times New Roman"/>
          <w:sz w:val="24"/>
          <w:szCs w:val="24"/>
          <w:lang w:val="kk-KZ"/>
        </w:rPr>
      </w:pPr>
      <w:r w:rsidRPr="008F5D2A">
        <w:rPr>
          <w:rFonts w:ascii="Times New Roman" w:hAnsi="Times New Roman" w:cs="Times New Roman"/>
          <w:sz w:val="24"/>
          <w:szCs w:val="24"/>
          <w:lang w:val="kk-KZ"/>
        </w:rPr>
        <w:t xml:space="preserve">      </w:t>
      </w:r>
    </w:p>
    <w:p w14:paraId="4230A20D" w14:textId="77777777" w:rsidR="00340363" w:rsidRPr="008F5D2A" w:rsidRDefault="00340363" w:rsidP="00340363">
      <w:pPr>
        <w:tabs>
          <w:tab w:val="left" w:pos="1125"/>
        </w:tabs>
        <w:jc w:val="both"/>
        <w:rPr>
          <w:rFonts w:ascii="Times New Roman" w:hAnsi="Times New Roman" w:cs="Times New Roman"/>
          <w:color w:val="000000"/>
          <w:sz w:val="24"/>
          <w:szCs w:val="24"/>
          <w:lang w:val="kk-KZ"/>
        </w:rPr>
      </w:pPr>
    </w:p>
    <w:p w14:paraId="5EC5A00B" w14:textId="77777777" w:rsidR="00340363" w:rsidRPr="008F5D2A" w:rsidRDefault="00340363" w:rsidP="00340363">
      <w:pPr>
        <w:ind w:firstLine="720"/>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Мемлекеттік органдардың кадр қызметі міндеттерінің бірі азаматтық қызметшілердің кадр құрамын жетілдіру жөніндегі қызметті ұйымдастыру болып табылады. Бұл мәселені Кадрлық технологияларды енгізу кезінде заманауи автоматтандырылған жүйелерді қолдану негізінде шешуге болады.</w:t>
      </w:r>
    </w:p>
    <w:p w14:paraId="5E999F3C" w14:textId="77777777" w:rsidR="00340363" w:rsidRPr="008F5D2A" w:rsidRDefault="00340363" w:rsidP="00340363">
      <w:pPr>
        <w:ind w:firstLine="720"/>
        <w:jc w:val="both"/>
        <w:rPr>
          <w:rFonts w:ascii="Times New Roman" w:hAnsi="Times New Roman" w:cs="Times New Roman"/>
          <w:color w:val="000000"/>
          <w:sz w:val="24"/>
          <w:szCs w:val="24"/>
          <w:lang w:val="kk-KZ"/>
        </w:rPr>
      </w:pPr>
      <w:r w:rsidRPr="008F5D2A">
        <w:rPr>
          <w:rFonts w:ascii="Times New Roman" w:eastAsia="Times New Roman" w:hAnsi="Times New Roman" w:cs="Times New Roman"/>
          <w:color w:val="000000"/>
          <w:sz w:val="24"/>
          <w:szCs w:val="24"/>
          <w:lang w:val="kk-KZ"/>
        </w:rPr>
        <w:t>Соңғы 2016-2022 жж.  ақпараттық (компьютерлік) технологиялардың қарқынды дамуы қазіргі заманғы ұйымдардың басшылығына басқару процестерін ұйымдастырудың тәсілін түбегейлі қайта қарауға мүмкіндік береді. Бүгінгі таңда барлық менеджерлер деректер базасындағы ақпарат негізінде басқарушылық шешімдер қабылдайды. Ақпараттық жүйелерді енгізу бірыңғай ақпараттық кеңістікте жұмыс істеуге, сенімді ақпаратты тез алуға, негізгі процестерді жедел жоспарлауға және бақылауға мүмкіндік береді. Ақпараттық жүйе ұтымды басқару схемасын құрудың қуатты құралына айналады, бұл ұйымның барлық "жасушаларына" енетін, оның жағдайын анықтайтын "жүйке жүйесі".</w:t>
      </w:r>
    </w:p>
    <w:tbl>
      <w:tblPr>
        <w:tblW w:w="10646"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10646"/>
      </w:tblGrid>
      <w:tr w:rsidR="00340363" w:rsidRPr="008F5D2A" w14:paraId="054F5FFB" w14:textId="77777777" w:rsidTr="006356D4">
        <w:trPr>
          <w:tblCellSpacing w:w="15" w:type="dxa"/>
        </w:trPr>
        <w:tc>
          <w:tcPr>
            <w:tcW w:w="10586" w:type="dxa"/>
            <w:hideMark/>
          </w:tcPr>
          <w:p w14:paraId="467EA773"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Персоналды басқарудың ақпараттық технологиялары</w:t>
            </w:r>
          </w:p>
          <w:p w14:paraId="03EABAC7"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lang w:val="kk-KZ"/>
              </w:rPr>
            </w:pPr>
            <w:r w:rsidRPr="008F5D2A">
              <w:rPr>
                <w:rFonts w:ascii="Times New Roman" w:hAnsi="Times New Roman" w:cs="Times New Roman"/>
                <w:color w:val="000000"/>
                <w:sz w:val="24"/>
                <w:szCs w:val="24"/>
                <w:lang w:val="kk-KZ"/>
              </w:rPr>
              <w:t xml:space="preserve"> Персоналды басқару ұйымның кадр саясатын іске асыру құралы болып табылады. Кадр саясатының мақсаты-кадрлардың саны мен сапалық құрамын оңтайлы жаңартуды және сақтауды қамтамасыз ету.</w:t>
            </w:r>
          </w:p>
          <w:p w14:paraId="5F0C0928"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Кадрлық саясат мыналарды көздейді: </w:t>
            </w:r>
          </w:p>
          <w:p w14:paraId="6BC82B74"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оның жалпы мақсаттары мен қағидаттарын анықтау;</w:t>
            </w:r>
          </w:p>
          <w:p w14:paraId="7937FEDE"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 - еңбек ресурстарына, штаттарға, кадр резервтеріне және орын ауыстыруға қажеттілікті жоспарлау; </w:t>
            </w:r>
          </w:p>
          <w:p w14:paraId="7439830E"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 қаражатты бөлу қағидаттары және еңбекті тиімді ынталандыру; </w:t>
            </w:r>
          </w:p>
          <w:p w14:paraId="5D65AC64"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 кәсіптік бағдарлау, кәсіптік даярлауға бейімдеу және қызметкерлердің біліктілігін арттыру; </w:t>
            </w:r>
          </w:p>
          <w:p w14:paraId="20935F5B"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w:t>
            </w:r>
            <w:r w:rsidRPr="008F5D2A">
              <w:rPr>
                <w:rFonts w:ascii="Times New Roman" w:hAnsi="Times New Roman" w:cs="Times New Roman"/>
                <w:color w:val="000000"/>
                <w:sz w:val="24"/>
                <w:szCs w:val="24"/>
                <w:lang w:val="kk-KZ"/>
              </w:rPr>
              <w:t>к</w:t>
            </w:r>
            <w:r w:rsidRPr="008F5D2A">
              <w:rPr>
                <w:rFonts w:ascii="Times New Roman" w:hAnsi="Times New Roman" w:cs="Times New Roman"/>
                <w:color w:val="000000"/>
                <w:sz w:val="24"/>
                <w:szCs w:val="24"/>
              </w:rPr>
              <w:t xml:space="preserve">адрлық ақпаратты жинау және пайдалану; </w:t>
            </w:r>
          </w:p>
          <w:p w14:paraId="50BDF688"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 xml:space="preserve">- </w:t>
            </w:r>
            <w:r w:rsidRPr="008F5D2A">
              <w:rPr>
                <w:rFonts w:ascii="Times New Roman" w:hAnsi="Times New Roman" w:cs="Times New Roman"/>
                <w:color w:val="000000"/>
                <w:sz w:val="24"/>
                <w:szCs w:val="24"/>
              </w:rPr>
              <w:t xml:space="preserve"> кадрлық жұмысты талдау және бағалау, оның кадр саясатына сәйкестігі.</w:t>
            </w:r>
          </w:p>
          <w:p w14:paraId="22A79C65"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p>
          <w:p w14:paraId="13279221"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rPr>
              <w:lastRenderedPageBreak/>
              <w:t>Персоналды басқару кадр құрамын қалыптастыру және оның жұмысқа қабілеттілігін қолдау болып бөлінеді. Кадрлық құрамды қалыптастыру ұйым құрылымын жобалаудан басталады.</w:t>
            </w:r>
          </w:p>
          <w:p w14:paraId="701DC1BE"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rPr>
              <w:t xml:space="preserve"> Кадрларға қажеттілікті жоспарлау ақпаратқа негізделген:</w:t>
            </w:r>
          </w:p>
          <w:p w14:paraId="409E9A59"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rPr>
              <w:t xml:space="preserve"> </w:t>
            </w: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қанша қызметкер, қандай біліктілік, қашан және Қайда қажет; </w:t>
            </w:r>
          </w:p>
          <w:p w14:paraId="1F9419C8"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қажетті қызметкерлерді қалай тартуға және артық қызметкерлерді пайдалануға болады; </w:t>
            </w:r>
          </w:p>
          <w:p w14:paraId="0FADD225"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t xml:space="preserve">- </w:t>
            </w:r>
            <w:r w:rsidRPr="008F5D2A">
              <w:rPr>
                <w:rFonts w:ascii="Times New Roman" w:hAnsi="Times New Roman" w:cs="Times New Roman"/>
                <w:color w:val="000000"/>
                <w:sz w:val="24"/>
                <w:szCs w:val="24"/>
              </w:rPr>
              <w:t xml:space="preserve">қызметкерлерді қызметкерлердің қабілеттеріне, дағдыларына және уәждемелеріне сәйкес қалай жақсы пайдалану керек; </w:t>
            </w:r>
          </w:p>
          <w:p w14:paraId="1A6389AB"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t xml:space="preserve">- </w:t>
            </w:r>
            <w:r w:rsidRPr="008F5D2A">
              <w:rPr>
                <w:rFonts w:ascii="Times New Roman" w:hAnsi="Times New Roman" w:cs="Times New Roman"/>
                <w:color w:val="000000"/>
                <w:sz w:val="24"/>
                <w:szCs w:val="24"/>
              </w:rPr>
              <w:t xml:space="preserve"> қызметкерлердің дамуын қалай қамтамасыз етуге болады; </w:t>
            </w:r>
          </w:p>
          <w:p w14:paraId="77A52FBF"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жоспарланған іс-шаралар үшін қажетті шығындар.</w:t>
            </w:r>
          </w:p>
          <w:p w14:paraId="1725AF4C"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rPr>
              <w:t>Қызметкерлерді іріктеу үшін мамандықтар нарығы, жалақы деңгейі, оқу орындары, аймақтағы демографиялық жағдай туралы ақпарат қажет. Персоналдың жұмыс қабілеттілігін қолдау мыналарды қамтиды:</w:t>
            </w:r>
          </w:p>
          <w:p w14:paraId="1BC2A24C" w14:textId="77777777" w:rsidR="00340363" w:rsidRPr="008F5D2A" w:rsidRDefault="00340363" w:rsidP="00340363">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е</w:t>
            </w:r>
            <w:r w:rsidRPr="008F5D2A">
              <w:rPr>
                <w:rFonts w:ascii="Times New Roman" w:hAnsi="Times New Roman" w:cs="Times New Roman"/>
                <w:color w:val="000000"/>
                <w:sz w:val="24"/>
                <w:szCs w:val="24"/>
              </w:rPr>
              <w:t>ңбекті нормалау және оның өнімділігін арттыру жөніндегі іс-шаралар;</w:t>
            </w:r>
          </w:p>
          <w:p w14:paraId="14D8ED1E" w14:textId="77777777" w:rsidR="00340363" w:rsidRPr="008F5D2A" w:rsidRDefault="00340363" w:rsidP="00340363">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  </w:t>
            </w:r>
            <w:r w:rsidRPr="008F5D2A">
              <w:rPr>
                <w:rFonts w:ascii="Times New Roman" w:hAnsi="Times New Roman" w:cs="Times New Roman"/>
                <w:color w:val="000000"/>
                <w:sz w:val="24"/>
                <w:szCs w:val="24"/>
                <w:lang w:val="kk-KZ"/>
              </w:rPr>
              <w:t>е</w:t>
            </w:r>
            <w:r w:rsidRPr="008F5D2A">
              <w:rPr>
                <w:rFonts w:ascii="Times New Roman" w:hAnsi="Times New Roman" w:cs="Times New Roman"/>
                <w:color w:val="000000"/>
                <w:sz w:val="24"/>
                <w:szCs w:val="24"/>
              </w:rPr>
              <w:t xml:space="preserve">ңбек және персоналды аттестаттау, бағалау; </w:t>
            </w:r>
          </w:p>
          <w:p w14:paraId="610D5184" w14:textId="77777777" w:rsidR="00340363" w:rsidRPr="008F5D2A" w:rsidRDefault="00340363" w:rsidP="00340363">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 кадр резервін қалыптастыру; </w:t>
            </w:r>
          </w:p>
          <w:p w14:paraId="56FD28F1" w14:textId="77777777" w:rsidR="00340363" w:rsidRPr="008F5D2A" w:rsidRDefault="00340363" w:rsidP="00340363">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еңбекті ынталандыру.</w:t>
            </w:r>
          </w:p>
          <w:p w14:paraId="49188648"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 xml:space="preserve">        </w:t>
            </w:r>
            <w:r w:rsidRPr="008F5D2A">
              <w:rPr>
                <w:rFonts w:ascii="Times New Roman" w:hAnsi="Times New Roman" w:cs="Times New Roman"/>
                <w:color w:val="000000"/>
                <w:sz w:val="24"/>
                <w:szCs w:val="24"/>
              </w:rPr>
              <w:t>Қызметкерлерді басқару үшін әр түрлі бағдарламалық қамтамасыз ету мен технологиялар қолданылады, олар бизнес-процестерді автоматтандыруға және жетілдіруге мүмкіндік береді: кадрларды басқару, жалақыны есептеу және төлеу, табельдік есеп, құжат айналымы.</w:t>
            </w:r>
          </w:p>
          <w:p w14:paraId="4CE4651A"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 1) ең қарапайым шешімдер - бұл жеке функционалдық міндеттерді автоматтандыратын бағдарламалық өнімдерді қолданатын Ақпараттық жүйелер. Әдетте, бұл кадрларды есепке алу, жалақы төлеу, қызметкерлерді жалдау, сертификаттау, тестілеу, өтемақы пакетін басқару, бағалау, оқыту, дамыту және ынталандыру бағдарламалары. "1C" (1С), Интеллект-сервис, Ати (Ати: қызметкерлерді басқару), ИНФИН (ЯФИ) фирмаларының еңбекақы төлемі бойынша есеп айырысудың бухгалтерлік есебі мен кадрларды есепке алуды біріктіретін өнімдер танымал. Жалақы), Инфософт (Инфософт. </w:t>
            </w:r>
            <w:r w:rsidRPr="008F5D2A">
              <w:rPr>
                <w:rFonts w:ascii="Times New Roman" w:hAnsi="Times New Roman" w:cs="Times New Roman"/>
                <w:color w:val="000000"/>
                <w:sz w:val="24"/>
                <w:szCs w:val="24"/>
                <w:lang w:val="kk-KZ"/>
              </w:rPr>
              <w:t>Жалақы</w:t>
            </w:r>
            <w:r w:rsidRPr="008F5D2A">
              <w:rPr>
                <w:rFonts w:ascii="Times New Roman" w:hAnsi="Times New Roman" w:cs="Times New Roman"/>
                <w:color w:val="000000"/>
                <w:sz w:val="24"/>
                <w:szCs w:val="24"/>
              </w:rPr>
              <w:t>). Олардың төмен функционалдығы әлеуетті пайдаланушылардың шеңберін шектейді.</w:t>
            </w:r>
          </w:p>
          <w:p w14:paraId="71077454"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Екінші деңгейдегі автоматтандырылған HRMS-жүйелер (HRM) (Human Resource Management Systems - Еңбек ресурстарын басқару жүйелері) - бұл үлкен басқарушылық функционалға, сауатты кадр саясатын жүргізу үшін түрлі құралдарға ие икемді дербес шешімдер. Бұл кешенді бағдарламалық өнімдер, оларды үнемі дамытуға, толықтыруға, бизнестің қажеттіліктеріне қарай нақтылауға болады. Ең толық - жан - жақты нұсқада бұл жүйелер кәсіпорынды басқарудың барлық деңгейлерін қамтиды-операциялық, тактикалық және стратегиялық; ал функционалдық тұрғыдан алғанда-кадрлар есебі, қызметкерлермен есеп айырысу және қызметкерлерді жалдау және іріктеу, бағалау, оқыту, дамыту және ынталандыру модульдерін қамтитын Еңбек ресурстарын басқару жүйесі. Мысалы: o * Босс-Кадровик o * желкен. Персонал o • Scala. </w:t>
            </w:r>
            <w:r w:rsidRPr="008F5D2A">
              <w:rPr>
                <w:rFonts w:ascii="Times New Roman" w:hAnsi="Times New Roman" w:cs="Times New Roman"/>
                <w:color w:val="000000"/>
                <w:sz w:val="24"/>
                <w:szCs w:val="24"/>
                <w:lang w:val="kk-KZ"/>
              </w:rPr>
              <w:t>Жалақы</w:t>
            </w:r>
            <w:r w:rsidRPr="008F5D2A">
              <w:rPr>
                <w:rFonts w:ascii="Times New Roman" w:hAnsi="Times New Roman" w:cs="Times New Roman"/>
                <w:color w:val="000000"/>
                <w:sz w:val="24"/>
                <w:szCs w:val="24"/>
              </w:rPr>
              <w:t xml:space="preserve"> o * Монолит-ақпарат. Кадрлар, жалақы</w:t>
            </w:r>
          </w:p>
          <w:p w14:paraId="4606AB35"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p>
          <w:p w14:paraId="08E2F14A"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Мемлекеттік органдарда кадрларды басқаруда автоматтандырылған жүйелерді қолдану бірыңғай ақпараттық орта құруға және барлық басқару субъектілерін біріктіруге, олардың жұмысының тиімділігін арттыруға мүмкіндік береді. Персоналды басқару қызметінде заманауи ақпараттық жүйелерді пайдалану кадрлық қызметтердің жұмысын ұйымдастырудың дәстүрлі тәсілімен және </w:t>
            </w:r>
            <w:r w:rsidRPr="008F5D2A">
              <w:rPr>
                <w:rFonts w:ascii="Times New Roman" w:hAnsi="Times New Roman" w:cs="Times New Roman"/>
                <w:color w:val="000000"/>
                <w:sz w:val="24"/>
                <w:szCs w:val="24"/>
              </w:rPr>
              <w:lastRenderedPageBreak/>
              <w:t>жергілікті Кадрлық бағдарламаларды қолданумен салыстырғанда бірқатар артықшылықтар жасайды. Егер мемлекеттік органдағы кадр саясаты ұйымның басқару, қаржы саясатымен интеграцияланса, онда кадрларды басқарудың автоматтандырылған жүйесі де оқшау емес, бірыңғай ақпараттық жүйенің бөлігі, онсыз ұйымды басқару процесін толық автоматтандыру, электрондық құжат айналымын енгізу, ішкі және Сыртқы коммуникацияларды дамыту мүмкін болмайтын кадр өзегі болуға тиіс.</w:t>
            </w:r>
          </w:p>
        </w:tc>
      </w:tr>
    </w:tbl>
    <w:p w14:paraId="5121C738" w14:textId="77777777" w:rsidR="00340363" w:rsidRPr="008F5D2A" w:rsidRDefault="00340363" w:rsidP="00340363">
      <w:pPr>
        <w:rPr>
          <w:rFonts w:ascii="Times New Roman" w:hAnsi="Times New Roman" w:cs="Times New Roman"/>
          <w:color w:val="000000"/>
          <w:sz w:val="24"/>
          <w:szCs w:val="24"/>
          <w:shd w:val="clear" w:color="auto" w:fill="FFFFFF"/>
        </w:rPr>
      </w:pPr>
    </w:p>
    <w:p w14:paraId="17E4A18A" w14:textId="77777777" w:rsidR="00340363" w:rsidRPr="008F5D2A" w:rsidRDefault="00340363" w:rsidP="00340363">
      <w:pPr>
        <w:rPr>
          <w:rFonts w:ascii="Times New Roman" w:hAnsi="Times New Roman" w:cs="Times New Roman"/>
          <w:sz w:val="24"/>
          <w:szCs w:val="24"/>
        </w:rPr>
      </w:pPr>
      <w:r w:rsidRPr="008F5D2A">
        <w:rPr>
          <w:rFonts w:ascii="Times New Roman" w:hAnsi="Times New Roman" w:cs="Times New Roman"/>
          <w:color w:val="000000"/>
          <w:sz w:val="24"/>
          <w:szCs w:val="24"/>
        </w:rPr>
        <w:t>Қалыпты жағдайда кадрлық ақпаратты көбінесе кадрлар бөлімі, Еңбек және жалақы бөлімі және есеп айырысу бөлімі пайдаланады. Мұнда басқару есебінің нақты міндеттері шешіледі: штаттық кестені жоспарлау және бақылау, кадрларды қабылдау, ауыстыру және жұмыстан шығару, демалыс және іссапарларды есепке алу; жалақы және т.б. осы міндеттердің әрқайсысы белгілі бір әрекеттер тізбегін білдіреді (іс жүзінде бұл өндірістік технологиялар). Мысалы, бос лауазымға орналасу іс – шаралар тізбегі ретінде ұсынылуы мүмкін: бос жұмыс орындарын құру – үміткерлерді іздеу – кандидаттар туралы мәліметтерді алу (түйіндеме, сауалнама, сұхбат және т.б.) – деректерді өңдеу – сәйкес емес кандидатураларды алып тастау – нақты кандидаттар туралы ақпаратты нақтылау – шешім қабылдау (кандидатты таңдау) – қызметкерді бос лауазымға қабылдау/ауыстыру – еңбек шартын ресімдеу – бос орынды штат кестесінде толтыру – жалақы қорын есептеу-маманға жалақы есептеу.</w:t>
      </w:r>
    </w:p>
    <w:p w14:paraId="3915D7B7" w14:textId="77777777" w:rsidR="00340363" w:rsidRPr="008F5D2A" w:rsidRDefault="00340363" w:rsidP="00340363">
      <w:pPr>
        <w:rPr>
          <w:rFonts w:ascii="Times New Roman" w:hAnsi="Times New Roman" w:cs="Times New Roman"/>
          <w:color w:val="000000"/>
          <w:sz w:val="24"/>
          <w:szCs w:val="24"/>
          <w:shd w:val="clear" w:color="auto" w:fill="FFFFFF"/>
        </w:rPr>
      </w:pPr>
      <w:r w:rsidRPr="008F5D2A">
        <w:rPr>
          <w:rFonts w:ascii="Times New Roman" w:hAnsi="Times New Roman" w:cs="Times New Roman"/>
          <w:color w:val="000000"/>
          <w:sz w:val="24"/>
          <w:szCs w:val="24"/>
        </w:rPr>
        <w:t>Сонымен қатар, белгілі бір дәрежеде сапалы кадрлық ақпаратқа мұқтаж адамдар тобы әлдеқайда кең. Бұл барлық деңгейдегі менеджерлер, қауіпсіздік қызметкерлері және т.б. сондықтан құрылымы мен деректер форматы бойынша басқа функционалды ішкі жүйелермен келісілген ақпараттық жүйедегі кадр модулі жергілікті кадр бағдарламасына қарағанда анағұрлым қолайлы болып көрінеді. Бір жағынан, ақпараттық жүйе өз компьютерінен ақпаратты пайдалана алатын адамдардың санын едәуір кеңейтеді, ал екінші жағынан, қол жеткізу құқықтарын бақылау және ажырату өкілеттіктерді асыра пайдаланудан және кадрлық ақпаратқа рұқсатсыз жүгінуден кепілдік береді.</w:t>
      </w:r>
    </w:p>
    <w:p w14:paraId="1601643F" w14:textId="77777777" w:rsidR="00340363" w:rsidRPr="008F5D2A" w:rsidRDefault="00340363" w:rsidP="00340363">
      <w:pPr>
        <w:jc w:val="both"/>
        <w:rPr>
          <w:rFonts w:ascii="Times New Roman" w:hAnsi="Times New Roman" w:cs="Times New Roman"/>
          <w:color w:val="000000"/>
          <w:sz w:val="24"/>
          <w:szCs w:val="24"/>
          <w:shd w:val="clear" w:color="auto" w:fill="FFFFFF"/>
        </w:rPr>
      </w:pPr>
      <w:r w:rsidRPr="008F5D2A">
        <w:rPr>
          <w:rFonts w:ascii="Times New Roman" w:hAnsi="Times New Roman" w:cs="Times New Roman"/>
          <w:color w:val="000000"/>
          <w:sz w:val="24"/>
          <w:szCs w:val="24"/>
        </w:rPr>
        <w:t>Айта кету керек, кадрларды есепке алу (дәлірек айтқанда, кадрлық құжат айналымы) – бұл бірыңғай құжаттармен жеткілікті түрде рәсімделген, сондықтан автоматтандыруға оңай болатын Кадрлық функциялардың бірі. Ақпараттық жүйенің тиісті даму деңгейінде мемлекеттік азаматтық қызметшілердің кадрларын басқарудың басқа да міндеттері сәтті шешілуі мүмкін: қызметкерлердің ұйымдық құрылымы мен функционалдық міндеттерін нақты айқындау аспектісінде кадр саясатын әзірлеу, кадрларға қажеттілікті жоспарлау (оның ішінде жекелеген лауазымдар, мамандықтар және т. б. бойынша), ұйымдық құрылымға сәйкес кадрларды іріктеу және орналастыру, еңбекті ұйымдастыруды бақылау (ауысулар, еңбекақы төлеудің өзгерістері, демалыстар және т. б.), қызметшілердің біліктілігін арттыруды жоспарлау және бақылау және т. б.</w:t>
      </w:r>
    </w:p>
    <w:p w14:paraId="4E6F736B" w14:textId="77777777" w:rsidR="00340363" w:rsidRPr="008F5D2A" w:rsidRDefault="00340363" w:rsidP="00340363">
      <w:pPr>
        <w:tabs>
          <w:tab w:val="left" w:pos="1125"/>
        </w:tabs>
        <w:jc w:val="both"/>
        <w:rPr>
          <w:rFonts w:ascii="Times New Roman" w:hAnsi="Times New Roman" w:cs="Times New Roman"/>
          <w:color w:val="000000"/>
          <w:sz w:val="24"/>
          <w:szCs w:val="24"/>
        </w:rPr>
      </w:pPr>
    </w:p>
    <w:p w14:paraId="24ABA1FF" w14:textId="77777777" w:rsidR="00340363" w:rsidRPr="008F5D2A" w:rsidRDefault="00340363" w:rsidP="00340363">
      <w:pPr>
        <w:tabs>
          <w:tab w:val="left" w:pos="1125"/>
        </w:tabs>
        <w:jc w:val="both"/>
        <w:rPr>
          <w:rFonts w:ascii="Times New Roman" w:hAnsi="Times New Roman" w:cs="Times New Roman"/>
          <w:color w:val="000000"/>
          <w:sz w:val="24"/>
          <w:szCs w:val="24"/>
          <w:lang w:val="kk-KZ"/>
        </w:rPr>
      </w:pPr>
    </w:p>
    <w:p w14:paraId="67726A1C" w14:textId="77777777" w:rsidR="00340363" w:rsidRPr="008F5D2A" w:rsidRDefault="00340363" w:rsidP="00340363">
      <w:pPr>
        <w:tabs>
          <w:tab w:val="left" w:pos="1125"/>
        </w:tabs>
        <w:jc w:val="both"/>
        <w:rPr>
          <w:rFonts w:ascii="Times New Roman" w:hAnsi="Times New Roman" w:cs="Times New Roman"/>
          <w:color w:val="000000"/>
          <w:sz w:val="24"/>
          <w:szCs w:val="24"/>
          <w:lang w:val="kk-KZ"/>
        </w:rPr>
      </w:pPr>
    </w:p>
    <w:p w14:paraId="2B5D9009" w14:textId="77777777" w:rsidR="00340363" w:rsidRPr="008F5D2A" w:rsidRDefault="00340363" w:rsidP="00340363">
      <w:pPr>
        <w:tabs>
          <w:tab w:val="left" w:pos="1125"/>
        </w:tabs>
        <w:jc w:val="both"/>
        <w:rPr>
          <w:rFonts w:ascii="Times New Roman" w:hAnsi="Times New Roman" w:cs="Times New Roman"/>
          <w:sz w:val="24"/>
          <w:szCs w:val="24"/>
          <w:lang w:val="kk-KZ"/>
        </w:rPr>
      </w:pPr>
      <w:r w:rsidRPr="008F5D2A">
        <w:rPr>
          <w:rFonts w:ascii="Times New Roman" w:hAnsi="Times New Roman" w:cs="Times New Roman"/>
          <w:color w:val="000000"/>
          <w:sz w:val="24"/>
          <w:szCs w:val="24"/>
          <w:lang w:val="kk-KZ"/>
        </w:rPr>
        <w:t xml:space="preserve">"Технологиялар" - бұл сөз қазіргі әлемде адам өмірінің барлық салаларына енетін ең танымал сөздердің біріне айналды. Адам еңбегінің қажеттілігін барынша азайта отырып, Автоматтандыру және инновациялық даму бағытында қарқынды дамып келеді. Персоналды басқарудың қазіргі жүйесі технологияның дамуы мен басқару талаптарына байланысты да өзгерді. </w:t>
      </w:r>
    </w:p>
    <w:p w14:paraId="3F6B7745" w14:textId="77777777" w:rsidR="00340363" w:rsidRPr="008F5D2A" w:rsidRDefault="00340363" w:rsidP="00340363">
      <w:pPr>
        <w:ind w:firstLine="720"/>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lastRenderedPageBreak/>
        <w:t>Мемлекеттік органдардың кадр қызметі міндеттерінің бірі азаматтық қызметшілердің кадр құрамын жетілдіру жөніндегі қызметті ұйымдастыру болып табылады. Бұл мәселені Кадрлық технологияларды енгізу кезінде заманауи автоматтандырылған жүйелерді қолдану негізінде шешуге болады.</w:t>
      </w:r>
    </w:p>
    <w:p w14:paraId="18CB6F48" w14:textId="77777777" w:rsidR="00340363" w:rsidRPr="008F5D2A" w:rsidRDefault="00340363" w:rsidP="00340363">
      <w:pPr>
        <w:ind w:firstLine="720"/>
        <w:jc w:val="both"/>
        <w:rPr>
          <w:rFonts w:ascii="Times New Roman" w:hAnsi="Times New Roman" w:cs="Times New Roman"/>
          <w:color w:val="000000"/>
          <w:sz w:val="24"/>
          <w:szCs w:val="24"/>
          <w:lang w:val="kk-KZ"/>
        </w:rPr>
      </w:pPr>
      <w:r w:rsidRPr="008F5D2A">
        <w:rPr>
          <w:rFonts w:ascii="Times New Roman" w:eastAsia="Times New Roman" w:hAnsi="Times New Roman" w:cs="Times New Roman"/>
          <w:color w:val="000000"/>
          <w:sz w:val="24"/>
          <w:szCs w:val="24"/>
          <w:lang w:val="kk-KZ"/>
        </w:rPr>
        <w:t>Соңғы 2016-2022 жж.  ақпараттық (компьютерлік) технологиялардың қарқынды дамуы қазіргі заманғы ұйымдардың басшылығына басқару процестерін ұйымдастырудың тәсілін түбегейлі қайта қарауға мүмкіндік береді. Бүгінгі таңда барлық менеджерлер деректер базасындағы ақпарат негізінде басқарушылық шешімдер қабылдайды. Ақпараттық жүйелерді енгізу бірыңғай ақпараттық кеңістікте жұмыс істеуге, сенімді ақпаратты тез алуға, негізгі процестерді жедел жоспарлауға және бақылауға мүмкіндік береді. Ақпараттық жүйе ұтымды басқару схемасын құрудың қуатты құралына айналады, бұл ұйымның барлық "жасушаларына" енетін, оның жағдайын анықтайтын "жүйке жүйесі".</w:t>
      </w:r>
    </w:p>
    <w:tbl>
      <w:tblPr>
        <w:tblW w:w="10646"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10646"/>
      </w:tblGrid>
      <w:tr w:rsidR="00340363" w:rsidRPr="008F5D2A" w14:paraId="34A87ED5" w14:textId="77777777" w:rsidTr="006356D4">
        <w:trPr>
          <w:tblCellSpacing w:w="15" w:type="dxa"/>
        </w:trPr>
        <w:tc>
          <w:tcPr>
            <w:tcW w:w="10586" w:type="dxa"/>
            <w:hideMark/>
          </w:tcPr>
          <w:p w14:paraId="4F78CF22"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Персоналды басқарудың ақпараттық технологиялары</w:t>
            </w:r>
          </w:p>
          <w:p w14:paraId="68AF2B1C"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lang w:val="kk-KZ"/>
              </w:rPr>
            </w:pPr>
            <w:r w:rsidRPr="008F5D2A">
              <w:rPr>
                <w:rFonts w:ascii="Times New Roman" w:hAnsi="Times New Roman" w:cs="Times New Roman"/>
                <w:color w:val="000000"/>
                <w:sz w:val="24"/>
                <w:szCs w:val="24"/>
                <w:lang w:val="kk-KZ"/>
              </w:rPr>
              <w:t xml:space="preserve"> Персоналды басқару ұйымның кадр саясатын іске асыру құралы болып табылады. Кадр саясатының мақсаты-кадрлардың саны мен сапалық құрамын оңтайлы жаңартуды және сақтауды қамтамасыз ету.</w:t>
            </w:r>
          </w:p>
          <w:p w14:paraId="2315B042"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Кадрлық саясат мыналарды көздейді: </w:t>
            </w:r>
          </w:p>
          <w:p w14:paraId="12179AB6"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оның жалпы мақсаттары мен қағидаттарын анықтау;</w:t>
            </w:r>
          </w:p>
          <w:p w14:paraId="2E96FD94"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 - еңбек ресурстарына, штаттарға, кадр резервтеріне және орын ауыстыруға қажеттілікті жоспарлау; </w:t>
            </w:r>
          </w:p>
          <w:p w14:paraId="718AD8DA"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 қаражатты бөлу қағидаттары және еңбекті тиімді ынталандыру; </w:t>
            </w:r>
          </w:p>
          <w:p w14:paraId="76AE04F9"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 кәсіптік бағдарлау, кәсіптік даярлауға бейімдеу және қызметкерлердің біліктілігін арттыру; </w:t>
            </w:r>
          </w:p>
          <w:p w14:paraId="0D01C650"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w:t>
            </w:r>
            <w:r w:rsidRPr="008F5D2A">
              <w:rPr>
                <w:rFonts w:ascii="Times New Roman" w:hAnsi="Times New Roman" w:cs="Times New Roman"/>
                <w:color w:val="000000"/>
                <w:sz w:val="24"/>
                <w:szCs w:val="24"/>
                <w:lang w:val="kk-KZ"/>
              </w:rPr>
              <w:t>к</w:t>
            </w:r>
            <w:r w:rsidRPr="008F5D2A">
              <w:rPr>
                <w:rFonts w:ascii="Times New Roman" w:hAnsi="Times New Roman" w:cs="Times New Roman"/>
                <w:color w:val="000000"/>
                <w:sz w:val="24"/>
                <w:szCs w:val="24"/>
              </w:rPr>
              <w:t xml:space="preserve">адрлық ақпаратты жинау және пайдалану; </w:t>
            </w:r>
          </w:p>
          <w:p w14:paraId="1821964D"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 xml:space="preserve">- </w:t>
            </w:r>
            <w:r w:rsidRPr="008F5D2A">
              <w:rPr>
                <w:rFonts w:ascii="Times New Roman" w:hAnsi="Times New Roman" w:cs="Times New Roman"/>
                <w:color w:val="000000"/>
                <w:sz w:val="24"/>
                <w:szCs w:val="24"/>
              </w:rPr>
              <w:t xml:space="preserve"> кадрлық жұмысты талдау және бағалау, оның кадр саясатына сәйкестігі.</w:t>
            </w:r>
          </w:p>
          <w:p w14:paraId="5B8FB407"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p>
          <w:p w14:paraId="32FA6941"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rPr>
              <w:t>Персоналды басқару кадр құрамын қалыптастыру және оның жұмысқа қабілеттілігін қолдау болып бөлінеді. Кадрлық құрамды қалыптастыру ұйым құрылымын жобалаудан басталады.</w:t>
            </w:r>
          </w:p>
          <w:p w14:paraId="4BA4ADFE"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rPr>
              <w:t xml:space="preserve"> Кадрларға қажеттілікті жоспарлау ақпаратқа негізделген:</w:t>
            </w:r>
          </w:p>
          <w:p w14:paraId="07B3B8C7"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rPr>
              <w:t xml:space="preserve"> </w:t>
            </w: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қанша қызметкер, қандай біліктілік, қашан және Қайда қажет; </w:t>
            </w:r>
          </w:p>
          <w:p w14:paraId="14C4530F"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қажетті қызметкерлерді қалай тартуға және артық қызметкерлерді пайдалануға болады; </w:t>
            </w:r>
          </w:p>
          <w:p w14:paraId="4AB312BB"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t xml:space="preserve">- </w:t>
            </w:r>
            <w:r w:rsidRPr="008F5D2A">
              <w:rPr>
                <w:rFonts w:ascii="Times New Roman" w:hAnsi="Times New Roman" w:cs="Times New Roman"/>
                <w:color w:val="000000"/>
                <w:sz w:val="24"/>
                <w:szCs w:val="24"/>
              </w:rPr>
              <w:t xml:space="preserve">қызметкерлерді қызметкерлердің қабілеттеріне, дағдыларына және уәждемелеріне сәйкес қалай жақсы пайдалану керек; </w:t>
            </w:r>
          </w:p>
          <w:p w14:paraId="52E2772F"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t xml:space="preserve">- </w:t>
            </w:r>
            <w:r w:rsidRPr="008F5D2A">
              <w:rPr>
                <w:rFonts w:ascii="Times New Roman" w:hAnsi="Times New Roman" w:cs="Times New Roman"/>
                <w:color w:val="000000"/>
                <w:sz w:val="24"/>
                <w:szCs w:val="24"/>
              </w:rPr>
              <w:t xml:space="preserve"> қызметкерлердің дамуын қалай қамтамасыз етуге болады; </w:t>
            </w:r>
          </w:p>
          <w:p w14:paraId="55032B74"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жоспарланған іс-шаралар үшін қажетті шығындар.</w:t>
            </w:r>
          </w:p>
          <w:p w14:paraId="75A6D1C3" w14:textId="77777777" w:rsidR="00340363" w:rsidRPr="008F5D2A" w:rsidRDefault="00340363"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rPr>
              <w:lastRenderedPageBreak/>
              <w:t>Қызметкерлерді іріктеу үшін мамандықтар нарығы, жалақы деңгейі, оқу орындары, аймақтағы демографиялық жағдай туралы ақпарат қажет. Персоналдың жұмыс қабілеттілігін қолдау мыналарды қамтиды:</w:t>
            </w:r>
          </w:p>
          <w:p w14:paraId="1BCA10C4" w14:textId="77777777" w:rsidR="00340363" w:rsidRPr="008F5D2A" w:rsidRDefault="00340363" w:rsidP="00340363">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е</w:t>
            </w:r>
            <w:r w:rsidRPr="008F5D2A">
              <w:rPr>
                <w:rFonts w:ascii="Times New Roman" w:hAnsi="Times New Roman" w:cs="Times New Roman"/>
                <w:color w:val="000000"/>
                <w:sz w:val="24"/>
                <w:szCs w:val="24"/>
              </w:rPr>
              <w:t>ңбекті нормалау және оның өнімділігін арттыру жөніндегі іс-шаралар;</w:t>
            </w:r>
          </w:p>
          <w:p w14:paraId="31F1EA79" w14:textId="77777777" w:rsidR="00340363" w:rsidRPr="008F5D2A" w:rsidRDefault="00340363" w:rsidP="00340363">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  </w:t>
            </w:r>
            <w:r w:rsidRPr="008F5D2A">
              <w:rPr>
                <w:rFonts w:ascii="Times New Roman" w:hAnsi="Times New Roman" w:cs="Times New Roman"/>
                <w:color w:val="000000"/>
                <w:sz w:val="24"/>
                <w:szCs w:val="24"/>
                <w:lang w:val="kk-KZ"/>
              </w:rPr>
              <w:t>е</w:t>
            </w:r>
            <w:r w:rsidRPr="008F5D2A">
              <w:rPr>
                <w:rFonts w:ascii="Times New Roman" w:hAnsi="Times New Roman" w:cs="Times New Roman"/>
                <w:color w:val="000000"/>
                <w:sz w:val="24"/>
                <w:szCs w:val="24"/>
              </w:rPr>
              <w:t xml:space="preserve">ңбек және персоналды аттестаттау, бағалау; </w:t>
            </w:r>
          </w:p>
          <w:p w14:paraId="28BCF16F" w14:textId="77777777" w:rsidR="00340363" w:rsidRPr="008F5D2A" w:rsidRDefault="00340363" w:rsidP="00340363">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 кадр резервін қалыптастыру; </w:t>
            </w:r>
          </w:p>
          <w:p w14:paraId="7387021E" w14:textId="77777777" w:rsidR="00340363" w:rsidRPr="008F5D2A" w:rsidRDefault="00340363" w:rsidP="00340363">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еңбекті ынталандыру.</w:t>
            </w:r>
          </w:p>
          <w:p w14:paraId="1D692E17"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 xml:space="preserve">        </w:t>
            </w:r>
            <w:r w:rsidRPr="008F5D2A">
              <w:rPr>
                <w:rFonts w:ascii="Times New Roman" w:hAnsi="Times New Roman" w:cs="Times New Roman"/>
                <w:color w:val="000000"/>
                <w:sz w:val="24"/>
                <w:szCs w:val="24"/>
              </w:rPr>
              <w:t>Қызметкерлерді басқару үшін әр түрлі бағдарламалық қамтамасыз ету мен технологиялар қолданылады, олар бизнес-процестерді автоматтандыруға және жетілдіруге мүмкіндік береді: кадрларды басқару, жалақыны есептеу және төлеу, табельдік есеп, құжат айналымы.</w:t>
            </w:r>
          </w:p>
          <w:p w14:paraId="6719DF20"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 1) ең қарапайым шешімдер - бұл жеке функционалдық міндеттерді автоматтандыратын бағдарламалық өнімдерді қолданатын Ақпараттық жүйелер. Әдетте, бұл кадрларды есепке алу, жалақы төлеу, қызметкерлерді жалдау, сертификаттау, тестілеу, өтемақы пакетін басқару, бағалау, оқыту, дамыту және ынталандыру бағдарламалары. "1C" (1С), Интеллект-сервис, Ати (Ати: қызметкерлерді басқару), ИНФИН (ЯФИ) фирмаларының еңбекақы төлемі бойынша есеп айырысудың бухгалтерлік есебі мен кадрларды есепке алуды біріктіретін өнімдер танымал. Жалақы), Инфософт (Инфософт. </w:t>
            </w:r>
            <w:r w:rsidRPr="008F5D2A">
              <w:rPr>
                <w:rFonts w:ascii="Times New Roman" w:hAnsi="Times New Roman" w:cs="Times New Roman"/>
                <w:color w:val="000000"/>
                <w:sz w:val="24"/>
                <w:szCs w:val="24"/>
                <w:lang w:val="kk-KZ"/>
              </w:rPr>
              <w:t>Жалақы</w:t>
            </w:r>
            <w:r w:rsidRPr="008F5D2A">
              <w:rPr>
                <w:rFonts w:ascii="Times New Roman" w:hAnsi="Times New Roman" w:cs="Times New Roman"/>
                <w:color w:val="000000"/>
                <w:sz w:val="24"/>
                <w:szCs w:val="24"/>
              </w:rPr>
              <w:t>). Олардың төмен функционалдығы әлеуетті пайдаланушылардың шеңберін шектейді.</w:t>
            </w:r>
          </w:p>
          <w:p w14:paraId="6691C65C"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Екінші деңгейдегі автоматтандырылған HRMS-жүйелер (HRM) (Human Resource Management Systems - Еңбек ресурстарын басқару жүйелері) - бұл үлкен басқарушылық функционалға, сауатты кадр саясатын жүргізу үшін түрлі құралдарға ие икемді дербес шешімдер. Бұл кешенді бағдарламалық өнімдер, оларды үнемі дамытуға, толықтыруға, бизнестің қажеттіліктеріне қарай нақтылауға болады. Ең толық - жан - жақты нұсқада бұл жүйелер кәсіпорынды басқарудың барлық деңгейлерін қамтиды-операциялық, тактикалық және стратегиялық; ал функционалдық тұрғыдан алғанда-кадрлар есебі, қызметкерлермен есеп айырысу және қызметкерлерді жалдау және іріктеу, бағалау, оқыту, дамыту және ынталандыру модульдерін қамтитын Еңбек ресурстарын басқару жүйесі. Мысалы: o * Босс-Кадровик o * желкен. Персонал o • Scala. </w:t>
            </w:r>
            <w:r w:rsidRPr="008F5D2A">
              <w:rPr>
                <w:rFonts w:ascii="Times New Roman" w:hAnsi="Times New Roman" w:cs="Times New Roman"/>
                <w:color w:val="000000"/>
                <w:sz w:val="24"/>
                <w:szCs w:val="24"/>
                <w:lang w:val="kk-KZ"/>
              </w:rPr>
              <w:t>Жалақы</w:t>
            </w:r>
            <w:r w:rsidRPr="008F5D2A">
              <w:rPr>
                <w:rFonts w:ascii="Times New Roman" w:hAnsi="Times New Roman" w:cs="Times New Roman"/>
                <w:color w:val="000000"/>
                <w:sz w:val="24"/>
                <w:szCs w:val="24"/>
              </w:rPr>
              <w:t xml:space="preserve"> o * Монолит-ақпарат. Кадрлар, жалақы</w:t>
            </w:r>
          </w:p>
          <w:p w14:paraId="01739B4E"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p>
          <w:p w14:paraId="4B19B7AF" w14:textId="77777777" w:rsidR="00340363" w:rsidRPr="008F5D2A" w:rsidRDefault="00340363"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Мемлекеттік органдарда кадрларды басқаруда автоматтандырылған жүйелерді қолдану бірыңғай ақпараттық орта құруға және барлық басқару субъектілерін біріктіруге, олардың жұмысының тиімділігін арттыруға мүмкіндік береді. Персоналды басқару қызметінде заманауи ақпараттық жүйелерді пайдалану кадрлық қызметтердің жұмысын ұйымдастырудың дәстүрлі тәсілімен және жергілікті Кадрлық бағдарламаларды қолданумен салыстырғанда бірқатар артықшылықтар жасайды. Егер мемлекеттік органдағы кадр саясаты ұйымның басқару, қаржы саясатымен интеграцияланса, онда кадрларды басқарудың автоматтандырылған жүйесі де оқшау емес, бірыңғай ақпараттық жүйенің бөлігі, онсыз ұйымды басқару процесін толық автоматтандыру, электрондық құжат айналымын енгізу, ішкі және Сыртқы коммуникацияларды дамыту мүмкін болмайтын кадр өзегі болуға тиіс.</w:t>
            </w:r>
          </w:p>
        </w:tc>
      </w:tr>
    </w:tbl>
    <w:p w14:paraId="3F16708B" w14:textId="77777777" w:rsidR="00340363" w:rsidRPr="008F5D2A" w:rsidRDefault="00340363" w:rsidP="00340363">
      <w:pPr>
        <w:rPr>
          <w:rFonts w:ascii="Times New Roman" w:hAnsi="Times New Roman" w:cs="Times New Roman"/>
          <w:color w:val="000000"/>
          <w:sz w:val="24"/>
          <w:szCs w:val="24"/>
          <w:shd w:val="clear" w:color="auto" w:fill="FFFFFF"/>
        </w:rPr>
      </w:pPr>
    </w:p>
    <w:p w14:paraId="5AE8630E" w14:textId="77777777" w:rsidR="00340363" w:rsidRPr="008F5D2A" w:rsidRDefault="00340363" w:rsidP="00340363">
      <w:pPr>
        <w:rPr>
          <w:rFonts w:ascii="Times New Roman" w:hAnsi="Times New Roman" w:cs="Times New Roman"/>
          <w:sz w:val="24"/>
          <w:szCs w:val="24"/>
        </w:rPr>
      </w:pPr>
      <w:r w:rsidRPr="008F5D2A">
        <w:rPr>
          <w:rFonts w:ascii="Times New Roman" w:hAnsi="Times New Roman" w:cs="Times New Roman"/>
          <w:color w:val="000000"/>
          <w:sz w:val="24"/>
          <w:szCs w:val="24"/>
        </w:rPr>
        <w:t xml:space="preserve">Қалыпты жағдайда кадрлық ақпаратты көбінесе кадрлар бөлімі, Еңбек және жалақы бөлімі және есеп айырысу бөлімі пайдаланады. Мұнда басқару есебінің нақты міндеттері шешіледі: штаттық кестені жоспарлау және бақылау, кадрларды қабылдау, ауыстыру және жұмыстан шығару, демалыс және іссапарларды есепке алу; жалақы және т.б. осы міндеттердің әрқайсысы белгілі бір әрекеттер тізбегін білдіреді (іс жүзінде бұл өндірістік технологиялар). Мысалы, бос лауазымға орналасу іс – шаралар тізбегі ретінде ұсынылуы мүмкін: бос жұмыс орындарын құру – үміткерлерді іздеу – кандидаттар туралы мәліметтерді алу (түйіндеме, сауалнама, сұхбат және т.б.) – деректерді өңдеу – сәйкес емес кандидатураларды алып тастау – нақты кандидаттар туралы ақпаратты нақтылау – </w:t>
      </w:r>
      <w:r w:rsidRPr="008F5D2A">
        <w:rPr>
          <w:rFonts w:ascii="Times New Roman" w:hAnsi="Times New Roman" w:cs="Times New Roman"/>
          <w:color w:val="000000"/>
          <w:sz w:val="24"/>
          <w:szCs w:val="24"/>
        </w:rPr>
        <w:lastRenderedPageBreak/>
        <w:t>шешім қабылдау (кандидатты таңдау) – қызметкерді бос лауазымға қабылдау/ауыстыру – еңбек шартын ресімдеу – бос орынды штат кестесінде толтыру – жалақы қорын есептеу-маманға жалақы есептеу.</w:t>
      </w:r>
    </w:p>
    <w:p w14:paraId="202CF2C5" w14:textId="77777777" w:rsidR="00340363" w:rsidRPr="008F5D2A" w:rsidRDefault="00340363" w:rsidP="00340363">
      <w:pPr>
        <w:rPr>
          <w:rFonts w:ascii="Times New Roman" w:hAnsi="Times New Roman" w:cs="Times New Roman"/>
          <w:color w:val="000000"/>
          <w:sz w:val="24"/>
          <w:szCs w:val="24"/>
          <w:shd w:val="clear" w:color="auto" w:fill="FFFFFF"/>
        </w:rPr>
      </w:pPr>
      <w:r w:rsidRPr="008F5D2A">
        <w:rPr>
          <w:rFonts w:ascii="Times New Roman" w:hAnsi="Times New Roman" w:cs="Times New Roman"/>
          <w:color w:val="000000"/>
          <w:sz w:val="24"/>
          <w:szCs w:val="24"/>
        </w:rPr>
        <w:t>Сонымен қатар, белгілі бір дәрежеде сапалы кадрлық ақпаратқа мұқтаж адамдар тобы әлдеқайда кең. Бұл барлық деңгейдегі менеджерлер, қауіпсіздік қызметкерлері және т.б. сондықтан құрылымы мен деректер форматы бойынша басқа функционалды ішкі жүйелермен келісілген ақпараттық жүйедегі кадр модулі жергілікті кадр бағдарламасына қарағанда анағұрлым қолайлы болып көрінеді. Бір жағынан, ақпараттық жүйе өз компьютерінен ақпаратты пайдалана алатын адамдардың санын едәуір кеңейтеді, ал екінші жағынан, қол жеткізу құқықтарын бақылау және ажырату өкілеттіктерді асыра пайдаланудан және кадрлық ақпаратқа рұқсатсыз жүгінуден кепілдік береді.</w:t>
      </w:r>
    </w:p>
    <w:p w14:paraId="776A2B82" w14:textId="77777777" w:rsidR="00340363" w:rsidRPr="008F5D2A" w:rsidRDefault="00340363" w:rsidP="00340363">
      <w:pPr>
        <w:jc w:val="both"/>
        <w:rPr>
          <w:rFonts w:ascii="Times New Roman" w:hAnsi="Times New Roman" w:cs="Times New Roman"/>
          <w:color w:val="000000"/>
          <w:sz w:val="24"/>
          <w:szCs w:val="24"/>
          <w:shd w:val="clear" w:color="auto" w:fill="FFFFFF"/>
        </w:rPr>
      </w:pPr>
      <w:r w:rsidRPr="008F5D2A">
        <w:rPr>
          <w:rFonts w:ascii="Times New Roman" w:hAnsi="Times New Roman" w:cs="Times New Roman"/>
          <w:color w:val="000000"/>
          <w:sz w:val="24"/>
          <w:szCs w:val="24"/>
        </w:rPr>
        <w:t>Айта кету керек, кадрларды есепке алу (дәлірек айтқанда, кадрлық құжат айналымы) – бұл бірыңғай құжаттармен жеткілікті түрде рәсімделген, сондықтан автоматтандыруға оңай болатын Кадрлық функциялардың бірі. Ақпараттық жүйенің тиісті даму деңгейінде мемлекеттік азаматтық қызметшілердің кадрларын басқарудың басқа да міндеттері сәтті шешілуі мүмкін: қызметкерлердің ұйымдық құрылымы мен функционалдық міндеттерін нақты айқындау аспектісінде кадр саясатын әзірлеу, кадрларға қажеттілікті жоспарлау (оның ішінде жекелеген лауазымдар, мамандықтар және т. б. бойынша), ұйымдық құрылымға сәйкес кадрларды іріктеу және орналастыру, еңбекті ұйымдастыруды бақылау (ауысулар, еңбекақы төлеудің өзгерістері, демалыстар және т. б.), қызметшілердің біліктілігін арттыруды жоспарлау және бақылау және т. б.</w:t>
      </w:r>
    </w:p>
    <w:p w14:paraId="3F14000E" w14:textId="77777777" w:rsidR="00340363" w:rsidRPr="008F5D2A" w:rsidRDefault="00340363" w:rsidP="00340363">
      <w:pPr>
        <w:rPr>
          <w:rFonts w:ascii="Times New Roman" w:hAnsi="Times New Roman" w:cs="Times New Roman"/>
          <w:sz w:val="24"/>
          <w:szCs w:val="24"/>
        </w:rPr>
      </w:pPr>
    </w:p>
    <w:p w14:paraId="7D52ED3A" w14:textId="77777777" w:rsidR="00340363" w:rsidRPr="008F5D2A" w:rsidRDefault="00340363" w:rsidP="00340363">
      <w:pPr>
        <w:rPr>
          <w:rFonts w:ascii="Times New Roman" w:hAnsi="Times New Roman" w:cs="Times New Roman"/>
          <w:color w:val="000000"/>
          <w:sz w:val="24"/>
          <w:szCs w:val="24"/>
          <w:shd w:val="clear" w:color="auto" w:fill="FFFFFF"/>
        </w:rPr>
      </w:pPr>
    </w:p>
    <w:p w14:paraId="7163C998" w14:textId="77777777" w:rsidR="00340363" w:rsidRPr="008F5D2A" w:rsidRDefault="00340363" w:rsidP="00340363">
      <w:pPr>
        <w:rPr>
          <w:rFonts w:ascii="Times New Roman" w:hAnsi="Times New Roman" w:cs="Times New Roman"/>
          <w:color w:val="000000"/>
          <w:sz w:val="24"/>
          <w:szCs w:val="24"/>
          <w:shd w:val="clear" w:color="auto" w:fill="FFFFFF"/>
        </w:rPr>
      </w:pPr>
      <w:r w:rsidRPr="008F5D2A">
        <w:rPr>
          <w:rFonts w:ascii="Times New Roman" w:hAnsi="Times New Roman" w:cs="Times New Roman"/>
          <w:color w:val="000000"/>
          <w:sz w:val="24"/>
          <w:szCs w:val="24"/>
          <w:shd w:val="clear" w:color="auto" w:fill="FFFFFF"/>
        </w:rPr>
        <w:t>Отдельные направления деятельности по управлению кадрами госслужащих успешно реализуются с применением информационных систем (табл.).</w:t>
      </w:r>
    </w:p>
    <w:p w14:paraId="1C39D26B" w14:textId="77777777" w:rsidR="00340363" w:rsidRPr="008F5D2A" w:rsidRDefault="00340363" w:rsidP="00340363">
      <w:pPr>
        <w:rPr>
          <w:rFonts w:ascii="Times New Roman" w:hAnsi="Times New Roman" w:cs="Times New Roman"/>
          <w:color w:val="000000"/>
          <w:sz w:val="24"/>
          <w:szCs w:val="24"/>
          <w:shd w:val="clear" w:color="auto" w:fill="FFFFFF"/>
        </w:rPr>
      </w:pPr>
    </w:p>
    <w:p w14:paraId="714A12A2" w14:textId="77777777" w:rsidR="00340363" w:rsidRPr="008F5D2A" w:rsidRDefault="00340363" w:rsidP="00340363">
      <w:pPr>
        <w:rPr>
          <w:rFonts w:ascii="Times New Roman" w:hAnsi="Times New Roman" w:cs="Times New Roman"/>
          <w:color w:val="000000"/>
          <w:sz w:val="24"/>
          <w:szCs w:val="24"/>
          <w:shd w:val="clear" w:color="auto" w:fill="FFFFFF"/>
          <w:lang w:val="kk-KZ"/>
        </w:rPr>
      </w:pPr>
      <w:r w:rsidRPr="008F5D2A">
        <w:rPr>
          <w:rFonts w:ascii="Times New Roman" w:hAnsi="Times New Roman" w:cs="Times New Roman"/>
          <w:color w:val="000000"/>
          <w:sz w:val="24"/>
          <w:szCs w:val="24"/>
          <w:shd w:val="clear" w:color="auto" w:fill="FFFFFF"/>
          <w:lang w:val="kk-KZ"/>
        </w:rPr>
        <w:t>Мемлекеттік кадрлық  қызметкерлерді басқарудағы  ақпараттық технология жүйесінің негізгі мүмкіндіктері</w:t>
      </w:r>
    </w:p>
    <w:p w14:paraId="41B9C0CB" w14:textId="77777777" w:rsidR="00340363" w:rsidRPr="008F5D2A" w:rsidRDefault="00340363" w:rsidP="00340363">
      <w:pPr>
        <w:shd w:val="clear" w:color="auto" w:fill="FFFFFF"/>
        <w:spacing w:before="375" w:after="450" w:line="240" w:lineRule="auto"/>
        <w:textAlignment w:val="baseline"/>
        <w:rPr>
          <w:rFonts w:ascii="Times New Roman" w:eastAsia="Times New Roman" w:hAnsi="Times New Roman" w:cs="Times New Roman"/>
          <w:color w:val="000000"/>
          <w:sz w:val="24"/>
          <w:szCs w:val="24"/>
        </w:rPr>
      </w:pPr>
    </w:p>
    <w:tbl>
      <w:tblPr>
        <w:tblStyle w:val="ae"/>
        <w:tblW w:w="0" w:type="auto"/>
        <w:tblLook w:val="04A0" w:firstRow="1" w:lastRow="0" w:firstColumn="1" w:lastColumn="0" w:noHBand="0" w:noVBand="1"/>
      </w:tblPr>
      <w:tblGrid>
        <w:gridCol w:w="1450"/>
        <w:gridCol w:w="1711"/>
        <w:gridCol w:w="2069"/>
        <w:gridCol w:w="2345"/>
        <w:gridCol w:w="1770"/>
      </w:tblGrid>
      <w:tr w:rsidR="00340363" w:rsidRPr="008F5D2A" w14:paraId="7FFFBF01" w14:textId="77777777" w:rsidTr="006356D4">
        <w:trPr>
          <w:gridAfter w:val="1"/>
        </w:trPr>
        <w:tc>
          <w:tcPr>
            <w:tcW w:w="0" w:type="auto"/>
            <w:hideMark/>
          </w:tcPr>
          <w:p w14:paraId="0E2613FA"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Функ</w:t>
            </w:r>
            <w:r w:rsidRPr="008F5D2A">
              <w:rPr>
                <w:rFonts w:ascii="Times New Roman" w:eastAsia="Times New Roman" w:hAnsi="Times New Roman" w:cs="Times New Roman"/>
                <w:color w:val="000000"/>
                <w:sz w:val="24"/>
                <w:szCs w:val="24"/>
              </w:rPr>
              <w:softHyphen/>
              <w:t>ции</w:t>
            </w:r>
          </w:p>
        </w:tc>
        <w:tc>
          <w:tcPr>
            <w:tcW w:w="0" w:type="auto"/>
            <w:hideMark/>
          </w:tcPr>
          <w:p w14:paraId="65D90455"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Кадровый учет,</w:t>
            </w:r>
            <w:r w:rsidRPr="008F5D2A">
              <w:rPr>
                <w:rFonts w:ascii="Times New Roman" w:eastAsia="Times New Roman" w:hAnsi="Times New Roman" w:cs="Times New Roman"/>
                <w:color w:val="000000"/>
                <w:sz w:val="24"/>
                <w:szCs w:val="24"/>
              </w:rPr>
              <w:br/>
              <w:t>отчетность и анализ</w:t>
            </w:r>
          </w:p>
        </w:tc>
        <w:tc>
          <w:tcPr>
            <w:tcW w:w="0" w:type="auto"/>
            <w:hideMark/>
          </w:tcPr>
          <w:p w14:paraId="518818A7" w14:textId="77777777" w:rsidR="00340363" w:rsidRPr="008F5D2A" w:rsidRDefault="00340363" w:rsidP="006356D4">
            <w:pPr>
              <w:spacing w:before="375" w:after="24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Подбор, адаптация</w:t>
            </w:r>
          </w:p>
        </w:tc>
        <w:tc>
          <w:tcPr>
            <w:tcW w:w="0" w:type="auto"/>
            <w:hideMark/>
          </w:tcPr>
          <w:p w14:paraId="6D26AE75"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Оценка, аттестация,</w:t>
            </w:r>
            <w:r w:rsidRPr="008F5D2A">
              <w:rPr>
                <w:rFonts w:ascii="Times New Roman" w:eastAsia="Times New Roman" w:hAnsi="Times New Roman" w:cs="Times New Roman"/>
                <w:color w:val="000000"/>
                <w:sz w:val="24"/>
                <w:szCs w:val="24"/>
              </w:rPr>
              <w:br/>
              <w:t>развитие</w:t>
            </w:r>
          </w:p>
        </w:tc>
      </w:tr>
      <w:tr w:rsidR="00340363" w:rsidRPr="008F5D2A" w14:paraId="0222D2D2" w14:textId="77777777" w:rsidTr="006356D4">
        <w:tc>
          <w:tcPr>
            <w:tcW w:w="0" w:type="auto"/>
            <w:hideMark/>
          </w:tcPr>
          <w:p w14:paraId="114F76FD"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Уровень управления</w:t>
            </w:r>
          </w:p>
        </w:tc>
        <w:tc>
          <w:tcPr>
            <w:tcW w:w="0" w:type="auto"/>
            <w:hideMark/>
          </w:tcPr>
          <w:p w14:paraId="3094717F"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Высшее руководство</w:t>
            </w:r>
          </w:p>
        </w:tc>
        <w:tc>
          <w:tcPr>
            <w:tcW w:w="0" w:type="auto"/>
            <w:hideMark/>
          </w:tcPr>
          <w:p w14:paraId="49D2E7B5"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 xml:space="preserve">Формирование штатного расписания, иерархии должностей, систем </w:t>
            </w:r>
            <w:r w:rsidRPr="008F5D2A">
              <w:rPr>
                <w:rFonts w:ascii="Times New Roman" w:eastAsia="Times New Roman" w:hAnsi="Times New Roman" w:cs="Times New Roman"/>
                <w:color w:val="000000"/>
                <w:sz w:val="24"/>
                <w:szCs w:val="24"/>
              </w:rPr>
              <w:lastRenderedPageBreak/>
              <w:t>заработной платы, систем доступа к кадровой информации. Просмотр базы данных по личному составу и структуре организации. Просмотр кадровой отчетности</w:t>
            </w:r>
          </w:p>
        </w:tc>
        <w:tc>
          <w:tcPr>
            <w:tcW w:w="0" w:type="auto"/>
            <w:hideMark/>
          </w:tcPr>
          <w:p w14:paraId="3B0FEB0A"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lastRenderedPageBreak/>
              <w:t xml:space="preserve">Определение подходов к подбору кадров, профессиональных и личностных требований к </w:t>
            </w:r>
            <w:r w:rsidRPr="008F5D2A">
              <w:rPr>
                <w:rFonts w:ascii="Times New Roman" w:eastAsia="Times New Roman" w:hAnsi="Times New Roman" w:cs="Times New Roman"/>
                <w:color w:val="000000"/>
                <w:sz w:val="24"/>
                <w:szCs w:val="24"/>
              </w:rPr>
              <w:lastRenderedPageBreak/>
              <w:t>кандидатам, принципов адаптации новых сотрудников. Организация подбора, оценка кандидатов на должности среднего звена. Планирование и контроль подбора персонала</w:t>
            </w:r>
          </w:p>
        </w:tc>
        <w:tc>
          <w:tcPr>
            <w:tcW w:w="0" w:type="auto"/>
            <w:hideMark/>
          </w:tcPr>
          <w:p w14:paraId="6CB8A1C4"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lastRenderedPageBreak/>
              <w:t xml:space="preserve">Формирование политики оценки, аттестации и развития персонала. </w:t>
            </w:r>
            <w:r w:rsidRPr="008F5D2A">
              <w:rPr>
                <w:rFonts w:ascii="Times New Roman" w:eastAsia="Times New Roman" w:hAnsi="Times New Roman" w:cs="Times New Roman"/>
                <w:color w:val="000000"/>
                <w:sz w:val="24"/>
                <w:szCs w:val="24"/>
              </w:rPr>
              <w:lastRenderedPageBreak/>
              <w:t>Инициирование проведения оценки, аттестации персонала. Получение информации о планах и результатах развития персонала</w:t>
            </w:r>
          </w:p>
        </w:tc>
      </w:tr>
      <w:tr w:rsidR="00340363" w:rsidRPr="008F5D2A" w14:paraId="06421EF0" w14:textId="77777777" w:rsidTr="006356D4">
        <w:tc>
          <w:tcPr>
            <w:tcW w:w="0" w:type="auto"/>
            <w:hideMark/>
          </w:tcPr>
          <w:p w14:paraId="0CFE6416"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lastRenderedPageBreak/>
              <w:t>Руководство</w:t>
            </w:r>
            <w:r w:rsidRPr="008F5D2A">
              <w:rPr>
                <w:rFonts w:ascii="Times New Roman" w:eastAsia="Times New Roman" w:hAnsi="Times New Roman" w:cs="Times New Roman"/>
                <w:color w:val="000000"/>
                <w:sz w:val="24"/>
                <w:szCs w:val="24"/>
              </w:rPr>
              <w:br/>
              <w:t>среднего звена</w:t>
            </w:r>
          </w:p>
        </w:tc>
        <w:tc>
          <w:tcPr>
            <w:tcW w:w="0" w:type="auto"/>
            <w:hideMark/>
          </w:tcPr>
          <w:p w14:paraId="16525067"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Просмотр базы данных по личному составу и структуре подразделения. Просмотр кадровой отчетности. Создание, согласование и утверждение должностных регламентов по кадрам подразделения</w:t>
            </w:r>
          </w:p>
        </w:tc>
        <w:tc>
          <w:tcPr>
            <w:tcW w:w="0" w:type="auto"/>
            <w:hideMark/>
          </w:tcPr>
          <w:p w14:paraId="6EE3308F"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Подбор кадров на имеющиеся вакансии. Получение информации по кандидатам. Формирование профессиональных и личностных требований к кандидатам. Формирование, согласование и утверждение трудовых договоров</w:t>
            </w:r>
          </w:p>
        </w:tc>
        <w:tc>
          <w:tcPr>
            <w:tcW w:w="0" w:type="auto"/>
            <w:hideMark/>
          </w:tcPr>
          <w:p w14:paraId="1CCAD4E6" w14:textId="77777777" w:rsidR="00340363" w:rsidRPr="008F5D2A" w:rsidRDefault="00340363" w:rsidP="006356D4">
            <w:pPr>
              <w:spacing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Проведение и участие в оценке и аттестации персонала. Формирование персональных </w:t>
            </w:r>
            <w:hyperlink r:id="rId5" w:tooltip="Планы развития" w:history="1">
              <w:r w:rsidRPr="008F5D2A">
                <w:rPr>
                  <w:rFonts w:ascii="Times New Roman" w:eastAsia="Times New Roman" w:hAnsi="Times New Roman" w:cs="Times New Roman"/>
                  <w:color w:val="0066CC"/>
                  <w:sz w:val="24"/>
                  <w:szCs w:val="24"/>
                  <w:u w:val="single"/>
                  <w:bdr w:val="none" w:sz="0" w:space="0" w:color="auto" w:frame="1"/>
                </w:rPr>
                <w:t>планов развития</w:t>
              </w:r>
            </w:hyperlink>
            <w:r w:rsidRPr="008F5D2A">
              <w:rPr>
                <w:rFonts w:ascii="Times New Roman" w:eastAsia="Times New Roman" w:hAnsi="Times New Roman" w:cs="Times New Roman"/>
                <w:color w:val="000000"/>
                <w:sz w:val="24"/>
                <w:szCs w:val="24"/>
              </w:rPr>
              <w:t> сотрудников подразделений. Получение информации о планах и результатах развития персонала</w:t>
            </w:r>
          </w:p>
        </w:tc>
        <w:tc>
          <w:tcPr>
            <w:tcW w:w="0" w:type="auto"/>
            <w:hideMark/>
          </w:tcPr>
          <w:p w14:paraId="2C564FDA" w14:textId="77777777" w:rsidR="00340363" w:rsidRPr="008F5D2A" w:rsidRDefault="00340363" w:rsidP="006356D4">
            <w:pPr>
              <w:spacing w:line="240" w:lineRule="auto"/>
              <w:rPr>
                <w:rFonts w:ascii="Times New Roman" w:eastAsia="Times New Roman" w:hAnsi="Times New Roman" w:cs="Times New Roman"/>
                <w:sz w:val="24"/>
                <w:szCs w:val="24"/>
              </w:rPr>
            </w:pPr>
          </w:p>
        </w:tc>
      </w:tr>
      <w:tr w:rsidR="00340363" w:rsidRPr="008F5D2A" w14:paraId="4E575D61" w14:textId="77777777" w:rsidTr="006356D4">
        <w:tc>
          <w:tcPr>
            <w:tcW w:w="0" w:type="auto"/>
            <w:hideMark/>
          </w:tcPr>
          <w:p w14:paraId="31A98E44"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Служащие</w:t>
            </w:r>
          </w:p>
        </w:tc>
        <w:tc>
          <w:tcPr>
            <w:tcW w:w="0" w:type="auto"/>
            <w:hideMark/>
          </w:tcPr>
          <w:p w14:paraId="50C39F91"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Контроль персональной информации. Получение информации о должностных обязанностях</w:t>
            </w:r>
          </w:p>
        </w:tc>
        <w:tc>
          <w:tcPr>
            <w:tcW w:w="0" w:type="auto"/>
            <w:hideMark/>
          </w:tcPr>
          <w:p w14:paraId="7BCD67D9"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Получение информации о возможном продвижении, профессиональных и личностных требованиях к должности</w:t>
            </w:r>
          </w:p>
        </w:tc>
        <w:tc>
          <w:tcPr>
            <w:tcW w:w="0" w:type="auto"/>
            <w:hideMark/>
          </w:tcPr>
          <w:p w14:paraId="1215D86F" w14:textId="77777777" w:rsidR="00340363" w:rsidRPr="008F5D2A" w:rsidRDefault="00340363" w:rsidP="006356D4">
            <w:pPr>
              <w:spacing w:before="375" w:after="450" w:line="240" w:lineRule="auto"/>
              <w:ind w:left="30" w:right="30"/>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Прохождение оценки и аттестации по заданному сценарию. Формирование программ саморазвития, заявки на обучение. Участие в корпоративных планах развития персонала</w:t>
            </w:r>
          </w:p>
        </w:tc>
        <w:tc>
          <w:tcPr>
            <w:tcW w:w="0" w:type="auto"/>
            <w:hideMark/>
          </w:tcPr>
          <w:p w14:paraId="6B1CE3AD" w14:textId="77777777" w:rsidR="00340363" w:rsidRPr="008F5D2A" w:rsidRDefault="00340363" w:rsidP="006356D4">
            <w:pPr>
              <w:spacing w:line="240" w:lineRule="auto"/>
              <w:rPr>
                <w:rFonts w:ascii="Times New Roman" w:eastAsia="Times New Roman" w:hAnsi="Times New Roman" w:cs="Times New Roman"/>
                <w:sz w:val="24"/>
                <w:szCs w:val="24"/>
              </w:rPr>
            </w:pPr>
          </w:p>
        </w:tc>
      </w:tr>
    </w:tbl>
    <w:p w14:paraId="08A6440F" w14:textId="77777777" w:rsidR="00340363" w:rsidRPr="008F5D2A" w:rsidRDefault="00340363" w:rsidP="00340363">
      <w:pPr>
        <w:rPr>
          <w:rFonts w:ascii="Times New Roman" w:hAnsi="Times New Roman" w:cs="Times New Roman"/>
          <w:sz w:val="24"/>
          <w:szCs w:val="24"/>
        </w:rPr>
      </w:pPr>
    </w:p>
    <w:p w14:paraId="6D8DA38D" w14:textId="77777777" w:rsidR="00340363" w:rsidRPr="008F5D2A" w:rsidRDefault="00340363" w:rsidP="00340363">
      <w:pPr>
        <w:rPr>
          <w:rFonts w:ascii="Times New Roman" w:hAnsi="Times New Roman" w:cs="Times New Roman"/>
          <w:sz w:val="24"/>
          <w:szCs w:val="24"/>
        </w:rPr>
      </w:pPr>
      <w:r w:rsidRPr="008F5D2A">
        <w:rPr>
          <w:rFonts w:ascii="Times New Roman" w:hAnsi="Times New Roman" w:cs="Times New Roman"/>
          <w:color w:val="000000"/>
          <w:sz w:val="24"/>
          <w:szCs w:val="24"/>
        </w:rPr>
        <w:lastRenderedPageBreak/>
        <w:t>Ұйымдастырушылық құрылымды сауатты құру, функцияларды анықтау, осы функцияларды орындау барысында туындайтын құқықтарды, міндеттер мен ережелерді жүйелеу, негізгі салалардағы жұмысқа жауаптыларды тағайындау және осы ақпаратты ат жүйесіне енгізу арқылы сіз құжаттардың белгіленген нысандары негізінде автоматты түрде негіздік құжаттарды қалыптастыруға, қажет болған жағдайда оларға түзетулер енгізуге және одан әрі бекіту үшін басып шығаруға болады. Бұл жағдайда әрбір қызметшінің қызмет саласы ол шешетін міндеттер шеңберімен және осы міндеттер шеңберінде оған жүктелген міндеттермен айқындалатындықтан, тиісінше лауазымдық регламент пен қызметтік келісімшарт лауазымдық міндеттер туралы жалпы ұғымдар негізінде емес, жауапкершілік аймақтарына және оның функционалдық міндеттеріне сәйкес қалыптастырылады.</w:t>
      </w:r>
    </w:p>
    <w:p w14:paraId="6DC84996" w14:textId="77777777" w:rsidR="00340363" w:rsidRPr="008F5D2A" w:rsidRDefault="00340363" w:rsidP="00340363">
      <w:pPr>
        <w:tabs>
          <w:tab w:val="left" w:pos="1065"/>
        </w:tabs>
        <w:jc w:val="both"/>
        <w:rPr>
          <w:rFonts w:ascii="Times New Roman" w:hAnsi="Times New Roman" w:cs="Times New Roman"/>
          <w:color w:val="000000"/>
          <w:sz w:val="24"/>
          <w:szCs w:val="24"/>
          <w:shd w:val="clear" w:color="auto" w:fill="FFFFFF"/>
        </w:rPr>
      </w:pPr>
      <w:r w:rsidRPr="008F5D2A">
        <w:rPr>
          <w:rFonts w:ascii="Times New Roman" w:hAnsi="Times New Roman" w:cs="Times New Roman"/>
          <w:sz w:val="24"/>
          <w:szCs w:val="24"/>
        </w:rPr>
        <w:tab/>
      </w:r>
    </w:p>
    <w:p w14:paraId="37BBF8F4" w14:textId="77777777" w:rsidR="00340363" w:rsidRPr="008F5D2A" w:rsidRDefault="00340363" w:rsidP="00340363">
      <w:pPr>
        <w:rPr>
          <w:rFonts w:ascii="Times New Roman" w:hAnsi="Times New Roman" w:cs="Times New Roman"/>
          <w:sz w:val="24"/>
          <w:szCs w:val="24"/>
        </w:rPr>
      </w:pPr>
    </w:p>
    <w:p w14:paraId="414A6D0D" w14:textId="77777777" w:rsidR="00340363" w:rsidRPr="008F5D2A" w:rsidRDefault="00340363" w:rsidP="00340363">
      <w:pPr>
        <w:rPr>
          <w:rFonts w:ascii="Times New Roman" w:hAnsi="Times New Roman" w:cs="Times New Roman"/>
          <w:color w:val="000000"/>
          <w:sz w:val="24"/>
          <w:szCs w:val="24"/>
          <w:shd w:val="clear" w:color="auto" w:fill="FFFFFF"/>
        </w:rPr>
      </w:pPr>
      <w:r w:rsidRPr="008F5D2A">
        <w:rPr>
          <w:rFonts w:ascii="Times New Roman" w:hAnsi="Times New Roman" w:cs="Times New Roman"/>
          <w:color w:val="000000"/>
          <w:sz w:val="24"/>
          <w:szCs w:val="24"/>
        </w:rPr>
        <w:t>Автоматтандырылған жүйе тарихты сақтауға және өзгерістер туралы есептер алуға мүмкіндік береді, мысалы, лауазымдық міндеттерді бөлуде. Қызметкерлер арасында лауазымдық міндеттерді қайта бөлу жағдайында жаңа лауазымдық ережелерді әзірлеу және қызметтік келісімшарттарға өзгерістер енгізу процесі аз уақытты алады, өйткені бұл үшін қайта бөлінетін функционалдық міндеттерге жауаптылардың ауысуы туралы ақпарат енгізу қажет болады. Жүйе жаңа лауазымдық регламенттерді қалыптастырады және қажет болған жағдайда қызметтік келісімшарттарға өзгерістер енгізеді.</w:t>
      </w:r>
    </w:p>
    <w:p w14:paraId="5F465F57" w14:textId="77777777" w:rsidR="00340363" w:rsidRPr="008F5D2A" w:rsidRDefault="00340363" w:rsidP="00340363">
      <w:pPr>
        <w:tabs>
          <w:tab w:val="left" w:pos="1305"/>
        </w:tabs>
        <w:jc w:val="both"/>
        <w:rPr>
          <w:rFonts w:ascii="Times New Roman" w:hAnsi="Times New Roman" w:cs="Times New Roman"/>
          <w:color w:val="000000"/>
          <w:sz w:val="24"/>
          <w:szCs w:val="24"/>
          <w:shd w:val="clear" w:color="auto" w:fill="FFFFFF"/>
        </w:rPr>
      </w:pPr>
      <w:r w:rsidRPr="008F5D2A">
        <w:rPr>
          <w:rFonts w:ascii="Times New Roman" w:hAnsi="Times New Roman" w:cs="Times New Roman"/>
          <w:sz w:val="24"/>
          <w:szCs w:val="24"/>
        </w:rPr>
        <w:tab/>
      </w:r>
      <w:r w:rsidRPr="008F5D2A">
        <w:rPr>
          <w:rFonts w:ascii="Times New Roman" w:eastAsia="Times New Roman" w:hAnsi="Times New Roman" w:cs="Times New Roman"/>
          <w:color w:val="000000"/>
          <w:sz w:val="24"/>
          <w:szCs w:val="24"/>
        </w:rPr>
        <w:t>Кадрларды таңдау процесін автоматтандыру оны әлдеқайда тиімді етеді. Жоғарыда аталған функциялардың анықтамасынан басқа, ақпараттық жүйе нақты функцияларды орындау үшін қойылатын немесе қажетті дағдылар, біліктілік талаптары туралы енгізілген ақпаратты жүйелендіре алады. Бұл жағдайда бос лауазымдарға орналасуға әлеуетті кандидаттармен жұмыс неғұрлым мақсатты болады, өйткені кандидаттың белгілі бір лауазымға ғана емес, белгілі бір функционалдық міндеттерді шешуге қойылатын нақты кәсіби және жеке талаптарға сәйкестігін тексеру мүмкіндігі пайда болады.</w:t>
      </w:r>
    </w:p>
    <w:p w14:paraId="29C481B8" w14:textId="77777777" w:rsidR="00340363" w:rsidRPr="008F5D2A" w:rsidRDefault="00340363" w:rsidP="00340363">
      <w:pPr>
        <w:shd w:val="clear" w:color="auto" w:fill="FFFFFF"/>
        <w:spacing w:after="0" w:line="360" w:lineRule="atLeast"/>
        <w:ind w:left="570" w:right="-30"/>
        <w:outlineLvl w:val="1"/>
        <w:rPr>
          <w:rFonts w:ascii="Times New Roman" w:eastAsia="Times New Roman" w:hAnsi="Times New Roman" w:cs="Times New Roman"/>
          <w:b/>
          <w:bCs/>
          <w:color w:val="000080"/>
          <w:sz w:val="24"/>
          <w:szCs w:val="24"/>
        </w:rPr>
      </w:pPr>
      <w:r w:rsidRPr="008F5D2A">
        <w:rPr>
          <w:rFonts w:ascii="Times New Roman" w:eastAsia="Times New Roman" w:hAnsi="Times New Roman" w:cs="Times New Roman"/>
          <w:color w:val="333333"/>
          <w:sz w:val="24"/>
          <w:szCs w:val="24"/>
        </w:rPr>
        <w:fldChar w:fldCharType="begin"/>
      </w:r>
      <w:r w:rsidRPr="008F5D2A">
        <w:rPr>
          <w:rFonts w:ascii="Times New Roman" w:eastAsia="Times New Roman" w:hAnsi="Times New Roman" w:cs="Times New Roman"/>
          <w:color w:val="333333"/>
          <w:sz w:val="24"/>
          <w:szCs w:val="24"/>
        </w:rPr>
        <w:instrText xml:space="preserve"> HYPERLINK "https://translate.google.kz/?hl=kk" \t "_blank" </w:instrText>
      </w:r>
      <w:r w:rsidRPr="008F5D2A">
        <w:rPr>
          <w:rFonts w:ascii="Times New Roman" w:eastAsia="Times New Roman" w:hAnsi="Times New Roman" w:cs="Times New Roman"/>
          <w:color w:val="333333"/>
          <w:sz w:val="24"/>
          <w:szCs w:val="24"/>
        </w:rPr>
      </w:r>
      <w:r w:rsidRPr="008F5D2A">
        <w:rPr>
          <w:rFonts w:ascii="Times New Roman" w:eastAsia="Times New Roman" w:hAnsi="Times New Roman" w:cs="Times New Roman"/>
          <w:color w:val="333333"/>
          <w:sz w:val="24"/>
          <w:szCs w:val="24"/>
        </w:rPr>
        <w:fldChar w:fldCharType="separate"/>
      </w:r>
    </w:p>
    <w:p w14:paraId="72B14602" w14:textId="77777777" w:rsidR="00340363" w:rsidRPr="008F5D2A" w:rsidRDefault="00340363" w:rsidP="00340363">
      <w:pPr>
        <w:shd w:val="clear" w:color="auto" w:fill="FFFFFF"/>
        <w:spacing w:after="0" w:line="360" w:lineRule="atLeast"/>
        <w:outlineLvl w:val="1"/>
        <w:rPr>
          <w:rFonts w:ascii="Times New Roman" w:eastAsia="Times New Roman" w:hAnsi="Times New Roman" w:cs="Times New Roman"/>
          <w:color w:val="000000"/>
          <w:sz w:val="24"/>
          <w:szCs w:val="24"/>
        </w:rPr>
      </w:pPr>
      <w:r w:rsidRPr="008F5D2A">
        <w:rPr>
          <w:rFonts w:ascii="Times New Roman" w:eastAsia="Times New Roman" w:hAnsi="Times New Roman" w:cs="Times New Roman"/>
          <w:b/>
          <w:bCs/>
          <w:color w:val="333333"/>
          <w:sz w:val="24"/>
          <w:szCs w:val="24"/>
        </w:rPr>
        <w:fldChar w:fldCharType="end"/>
      </w:r>
      <w:r w:rsidRPr="008F5D2A">
        <w:rPr>
          <w:rFonts w:ascii="Times New Roman" w:eastAsia="Times New Roman" w:hAnsi="Times New Roman" w:cs="Times New Roman"/>
          <w:color w:val="000000"/>
          <w:sz w:val="24"/>
          <w:szCs w:val="24"/>
        </w:rPr>
        <w:t>Егер біз мемлекеттік қызметшілердің кадрларын аттестаттау процесін дәстүрлі мағынада қарастыратын болсақ, онда бұл, әдетте, айтарлықтай уақытты қажет ететін және белгілі бір ұйымдастырушылық қиындықтармен байланысты өте күрделі іс-шара. Ат-жүйесі аттестаттаумен бірге жүретін мәселелердің көпшілігін шеше алады және аттестаттаудан күтілетін нәтижелердің тиімділігін арттыра алады. Аттестаттауды жергілікті желіні және қызметшіні өзі, әріптестері, басшысы және сыртқы сарапшысы бағалауға мүмкіндік беретін үлгілік сценарийлерді пайдалана отырып жүргізуге болады</w:t>
      </w:r>
    </w:p>
    <w:p w14:paraId="15D7B696" w14:textId="77777777" w:rsidR="00340363" w:rsidRPr="008F5D2A" w:rsidRDefault="00340363" w:rsidP="00340363">
      <w:pPr>
        <w:shd w:val="clear" w:color="auto" w:fill="FFFFFF"/>
        <w:spacing w:after="0" w:line="360" w:lineRule="atLeast"/>
        <w:ind w:left="570" w:right="-30"/>
        <w:outlineLvl w:val="1"/>
        <w:rPr>
          <w:rFonts w:ascii="Times New Roman" w:eastAsia="Times New Roman" w:hAnsi="Times New Roman" w:cs="Times New Roman"/>
          <w:b/>
          <w:bCs/>
          <w:color w:val="000080"/>
          <w:sz w:val="24"/>
          <w:szCs w:val="24"/>
        </w:rPr>
      </w:pPr>
      <w:r w:rsidRPr="008F5D2A">
        <w:rPr>
          <w:rFonts w:ascii="Times New Roman" w:eastAsia="Times New Roman" w:hAnsi="Times New Roman" w:cs="Times New Roman"/>
          <w:color w:val="333333"/>
          <w:sz w:val="24"/>
          <w:szCs w:val="24"/>
        </w:rPr>
        <w:fldChar w:fldCharType="begin"/>
      </w:r>
      <w:r w:rsidRPr="008F5D2A">
        <w:rPr>
          <w:rFonts w:ascii="Times New Roman" w:eastAsia="Times New Roman" w:hAnsi="Times New Roman" w:cs="Times New Roman"/>
          <w:color w:val="333333"/>
          <w:sz w:val="24"/>
          <w:szCs w:val="24"/>
        </w:rPr>
        <w:instrText xml:space="preserve"> HYPERLINK "https://translate.google.kz/?hl=kk" \t "_blank" </w:instrText>
      </w:r>
      <w:r w:rsidRPr="008F5D2A">
        <w:rPr>
          <w:rFonts w:ascii="Times New Roman" w:eastAsia="Times New Roman" w:hAnsi="Times New Roman" w:cs="Times New Roman"/>
          <w:color w:val="333333"/>
          <w:sz w:val="24"/>
          <w:szCs w:val="24"/>
        </w:rPr>
      </w:r>
      <w:r w:rsidRPr="008F5D2A">
        <w:rPr>
          <w:rFonts w:ascii="Times New Roman" w:eastAsia="Times New Roman" w:hAnsi="Times New Roman" w:cs="Times New Roman"/>
          <w:color w:val="333333"/>
          <w:sz w:val="24"/>
          <w:szCs w:val="24"/>
        </w:rPr>
        <w:fldChar w:fldCharType="separate"/>
      </w:r>
    </w:p>
    <w:p w14:paraId="0F8455B6" w14:textId="77777777" w:rsidR="00340363" w:rsidRPr="008F5D2A" w:rsidRDefault="00340363" w:rsidP="00340363">
      <w:pPr>
        <w:rPr>
          <w:rFonts w:ascii="Times New Roman" w:hAnsi="Times New Roman" w:cs="Times New Roman"/>
          <w:color w:val="000000"/>
          <w:sz w:val="24"/>
          <w:szCs w:val="24"/>
          <w:shd w:val="clear" w:color="auto" w:fill="FFFFFF"/>
        </w:rPr>
      </w:pPr>
      <w:r w:rsidRPr="008F5D2A">
        <w:rPr>
          <w:rFonts w:ascii="Times New Roman" w:eastAsia="Times New Roman" w:hAnsi="Times New Roman" w:cs="Times New Roman"/>
          <w:b/>
          <w:bCs/>
          <w:color w:val="000080"/>
          <w:sz w:val="24"/>
          <w:szCs w:val="24"/>
        </w:rPr>
        <w:br/>
      </w:r>
      <w:r w:rsidRPr="008F5D2A">
        <w:rPr>
          <w:rFonts w:ascii="Times New Roman" w:eastAsia="Times New Roman" w:hAnsi="Times New Roman" w:cs="Times New Roman"/>
          <w:b/>
          <w:bCs/>
          <w:color w:val="333333"/>
          <w:sz w:val="24"/>
          <w:szCs w:val="24"/>
        </w:rPr>
        <w:fldChar w:fldCharType="end"/>
      </w:r>
      <w:r w:rsidRPr="008F5D2A">
        <w:rPr>
          <w:rFonts w:ascii="Times New Roman" w:hAnsi="Times New Roman" w:cs="Times New Roman"/>
          <w:color w:val="000000"/>
          <w:sz w:val="24"/>
          <w:szCs w:val="24"/>
        </w:rPr>
        <w:t>Бұл ретте аттестаттаудың бүкіл процесі қызметшіні жұмыс орнынан қол үзбей, оның және басшылықтың жұмыс уақытының ең аз шығынымен өтетін болады. АТ-ны пайдалана отырып аттестаттау әдеттегі жоспарлы және тиімді іс-шараға айналады. Сертификаттау процесінде алынған ақпарат және оның негізінде жасалған тұжырымдар кадрлар резервін, жеке даму жоспарларын және т. б. қалыптастыру бойынша ақылға қонымды шешімдер қабылдауға мүмкіндік береді.</w:t>
      </w:r>
    </w:p>
    <w:p w14:paraId="62D8E9F4" w14:textId="77777777" w:rsidR="00340363" w:rsidRPr="008F5D2A" w:rsidRDefault="00340363" w:rsidP="00340363">
      <w:pPr>
        <w:tabs>
          <w:tab w:val="left" w:pos="1350"/>
        </w:tabs>
        <w:jc w:val="both"/>
        <w:rPr>
          <w:rFonts w:ascii="Times New Roman" w:hAnsi="Times New Roman" w:cs="Times New Roman"/>
          <w:color w:val="000000"/>
          <w:sz w:val="24"/>
          <w:szCs w:val="24"/>
          <w:shd w:val="clear" w:color="auto" w:fill="FFFFFF"/>
        </w:rPr>
      </w:pPr>
      <w:r w:rsidRPr="008F5D2A">
        <w:rPr>
          <w:rFonts w:ascii="Times New Roman" w:hAnsi="Times New Roman" w:cs="Times New Roman"/>
          <w:sz w:val="24"/>
          <w:szCs w:val="24"/>
        </w:rPr>
        <w:lastRenderedPageBreak/>
        <w:tab/>
      </w:r>
      <w:r w:rsidRPr="008F5D2A">
        <w:rPr>
          <w:rFonts w:ascii="Times New Roman" w:hAnsi="Times New Roman" w:cs="Times New Roman"/>
          <w:color w:val="000000"/>
          <w:sz w:val="24"/>
          <w:szCs w:val="24"/>
        </w:rPr>
        <w:t>Сол сияқты, ақпараттық жүйені қолдана отырып, компьютерлік тестілеу түрінде біліктілік емтиханы да ұйымдастырылуы мүмкін. Ат-жүйесіне енгізілген тест тапсырмаларының базасы негізінде бағдарлама белгілі бір мемлекеттік қызметші үшін белгілі бір күрделілік нұсқасын автоматты түрде қалыптастырады, тестілеу нәтижесін жалпы қорытынды тұрғысынан да, қиындық тудырған тапсырмалар мен тиісті тақырыптар тұрғысынан да өңдейді. Бос лауазымға орналасуға конкурс өткізу немесе кадр резервіне енгізу кезінде жүйе комиссия мен сарапшылардың бағалары негізінде кандидаттарды бір-бірімен және стандарт көрсеткіштерімен салыстыруға, кандидаттардың рейтингін құруға мүмкіндік береді.</w:t>
      </w:r>
    </w:p>
    <w:p w14:paraId="36941061" w14:textId="77777777" w:rsidR="00340363" w:rsidRPr="008F5D2A" w:rsidRDefault="00340363" w:rsidP="00340363">
      <w:pPr>
        <w:jc w:val="both"/>
        <w:rPr>
          <w:rFonts w:ascii="Times New Roman" w:hAnsi="Times New Roman" w:cs="Times New Roman"/>
          <w:sz w:val="24"/>
          <w:szCs w:val="24"/>
        </w:rPr>
      </w:pPr>
      <w:r w:rsidRPr="008F5D2A">
        <w:rPr>
          <w:rFonts w:ascii="Times New Roman" w:hAnsi="Times New Roman" w:cs="Times New Roman"/>
          <w:color w:val="000000"/>
          <w:sz w:val="24"/>
          <w:szCs w:val="24"/>
          <w:lang w:val="kk-KZ"/>
        </w:rPr>
        <w:t>Ақпараттық технология</w:t>
      </w:r>
      <w:r w:rsidRPr="008F5D2A">
        <w:rPr>
          <w:rFonts w:ascii="Times New Roman" w:hAnsi="Times New Roman" w:cs="Times New Roman"/>
          <w:color w:val="000000"/>
          <w:sz w:val="24"/>
          <w:szCs w:val="24"/>
        </w:rPr>
        <w:t>-жүйелері азаматтық қызметшілердің біліктілігін арттыру мен қайта даярлаудан, тағылымдамалардан және басқа да оқыту нысандарынан өту мерзімдерін есепке алуды жүргізуді және сақтауды айтарлықтай жеңілдетеді, оқыту технологиясын мақсатты және жоспарлы түрде іске асыруға мүмкіндік береді. Осылайша, заманауи ақпараттық жүйелерді персоналды басқару қызметінің негізгі функционалды салаларында қолдануға болады және еңбек сыйымдылығын төмендетуге және кадр жұмысының тиімділігін арттыруға мүмкіндік береді. It жүйесінің қарастырылған мүмкіндіктері оларды енгізгеннен кейін алуға болатын артықшылықтар туралы жалпы түсінік береді. Практикалық тәжірибе көрсеткендей, кез-келген ірі ақпараттандыру жобасы ұйымды басқару құрылымында айтарлықтай өзгерістерге байланысты. Кадрлық жұмысты автоматтандыру кезінде, әдетте, бірден бірнеше бөлімшенің бірлескен және келісілген күш-жігерін талап етеді: кадрлар бөлімі, еңбекті ұйымдастыру және жалақы бөлімі, есеп айырысу бөлімі,</w:t>
      </w:r>
    </w:p>
    <w:p w14:paraId="694531CD" w14:textId="77777777" w:rsidR="00340363" w:rsidRPr="008F5D2A" w:rsidRDefault="00340363" w:rsidP="00340363">
      <w:pPr>
        <w:numPr>
          <w:ilvl w:val="0"/>
          <w:numId w:val="7"/>
        </w:numPr>
        <w:shd w:val="clear" w:color="auto" w:fill="FFFFFF"/>
        <w:spacing w:before="100" w:beforeAutospacing="1" w:line="255" w:lineRule="atLeast"/>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 xml:space="preserve">Ақпараттық жүйеге арналған бағдарламалық өнімді таңдау мәселесін шешумен қатар, келесі критерийлер енгізуге дайындықтың жоғары деңгейінің көрсеткіштері болып табылады: </w:t>
      </w:r>
    </w:p>
    <w:p w14:paraId="1E947A23" w14:textId="77777777" w:rsidR="00340363" w:rsidRPr="008F5D2A" w:rsidRDefault="00340363" w:rsidP="00340363">
      <w:pPr>
        <w:numPr>
          <w:ilvl w:val="0"/>
          <w:numId w:val="7"/>
        </w:numPr>
        <w:shd w:val="clear" w:color="auto" w:fill="FFFFFF"/>
        <w:spacing w:before="100" w:beforeAutospacing="1" w:line="255" w:lineRule="atLeast"/>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 xml:space="preserve">1) барлық деңгейдегі менеджерлер ақпараттандырудың мақсаттарын қабылдайды және оның қажеттілігіне сенімді, ақпараттық жүйе көптеген мәселелерді шешудің тәсілі ретінде қарастырылады </w:t>
      </w:r>
    </w:p>
    <w:p w14:paraId="411E6370" w14:textId="77777777" w:rsidR="00340363" w:rsidRPr="008F5D2A" w:rsidRDefault="00340363" w:rsidP="00340363">
      <w:pPr>
        <w:shd w:val="clear" w:color="auto" w:fill="FFFFFF"/>
        <w:spacing w:before="100" w:beforeAutospacing="1" w:line="255" w:lineRule="atLeast"/>
        <w:ind w:left="720"/>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lang w:val="kk-KZ"/>
        </w:rPr>
        <w:t>2</w:t>
      </w:r>
      <w:r w:rsidRPr="008F5D2A">
        <w:rPr>
          <w:rFonts w:ascii="Times New Roman" w:eastAsia="Times New Roman" w:hAnsi="Times New Roman" w:cs="Times New Roman"/>
          <w:color w:val="000000"/>
          <w:sz w:val="24"/>
          <w:szCs w:val="24"/>
        </w:rPr>
        <w:t>) ақпараттық жүйені енгізуге қаржыландыру бөлінді;</w:t>
      </w:r>
    </w:p>
    <w:p w14:paraId="45D9878B" w14:textId="77777777" w:rsidR="00340363" w:rsidRPr="008F5D2A" w:rsidRDefault="00340363" w:rsidP="00340363">
      <w:pPr>
        <w:shd w:val="clear" w:color="auto" w:fill="FFFFFF"/>
        <w:spacing w:before="100" w:beforeAutospacing="1" w:line="255" w:lineRule="atLeast"/>
        <w:ind w:left="720"/>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 xml:space="preserve"> </w:t>
      </w:r>
      <w:r w:rsidRPr="008F5D2A">
        <w:rPr>
          <w:rFonts w:ascii="Times New Roman" w:eastAsia="Times New Roman" w:hAnsi="Times New Roman" w:cs="Times New Roman"/>
          <w:color w:val="000000"/>
          <w:sz w:val="24"/>
          <w:szCs w:val="24"/>
          <w:lang w:val="kk-KZ"/>
        </w:rPr>
        <w:t>3</w:t>
      </w:r>
      <w:r w:rsidRPr="008F5D2A">
        <w:rPr>
          <w:rFonts w:ascii="Times New Roman" w:eastAsia="Times New Roman" w:hAnsi="Times New Roman" w:cs="Times New Roman"/>
          <w:color w:val="000000"/>
          <w:sz w:val="24"/>
          <w:szCs w:val="24"/>
        </w:rPr>
        <w:t>) пайдаланушылардың компьютерлік сауаттылық деңгейі жүйенің талаптарына сәйкес келеді;</w:t>
      </w:r>
    </w:p>
    <w:p w14:paraId="4531C0C1" w14:textId="77777777" w:rsidR="00340363" w:rsidRPr="008F5D2A" w:rsidRDefault="00340363" w:rsidP="00340363">
      <w:pPr>
        <w:shd w:val="clear" w:color="auto" w:fill="FFFFFF"/>
        <w:spacing w:before="100" w:beforeAutospacing="1" w:line="255" w:lineRule="atLeast"/>
        <w:ind w:left="720"/>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 xml:space="preserve"> </w:t>
      </w:r>
      <w:r w:rsidRPr="008F5D2A">
        <w:rPr>
          <w:rFonts w:ascii="Times New Roman" w:eastAsia="Times New Roman" w:hAnsi="Times New Roman" w:cs="Times New Roman"/>
          <w:color w:val="000000"/>
          <w:sz w:val="24"/>
          <w:szCs w:val="24"/>
          <w:lang w:val="kk-KZ"/>
        </w:rPr>
        <w:t>4</w:t>
      </w:r>
      <w:r w:rsidRPr="008F5D2A">
        <w:rPr>
          <w:rFonts w:ascii="Times New Roman" w:eastAsia="Times New Roman" w:hAnsi="Times New Roman" w:cs="Times New Roman"/>
          <w:color w:val="000000"/>
          <w:sz w:val="24"/>
          <w:szCs w:val="24"/>
        </w:rPr>
        <w:t>) баж бөлімшесі ақпараттық жүйені меңгеруге және сүйемелдеуге қабілетті;</w:t>
      </w:r>
    </w:p>
    <w:p w14:paraId="20BC7D1D" w14:textId="77777777" w:rsidR="00340363" w:rsidRPr="008F5D2A" w:rsidRDefault="00340363" w:rsidP="00340363">
      <w:pPr>
        <w:shd w:val="clear" w:color="auto" w:fill="FFFFFF"/>
        <w:spacing w:before="100" w:beforeAutospacing="1" w:line="255" w:lineRule="atLeast"/>
        <w:ind w:left="720"/>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 xml:space="preserve"> </w:t>
      </w:r>
      <w:r w:rsidRPr="008F5D2A">
        <w:rPr>
          <w:rFonts w:ascii="Times New Roman" w:eastAsia="Times New Roman" w:hAnsi="Times New Roman" w:cs="Times New Roman"/>
          <w:color w:val="000000"/>
          <w:sz w:val="24"/>
          <w:szCs w:val="24"/>
          <w:lang w:val="kk-KZ"/>
        </w:rPr>
        <w:t>5</w:t>
      </w:r>
      <w:r w:rsidRPr="008F5D2A">
        <w:rPr>
          <w:rFonts w:ascii="Times New Roman" w:eastAsia="Times New Roman" w:hAnsi="Times New Roman" w:cs="Times New Roman"/>
          <w:color w:val="000000"/>
          <w:sz w:val="24"/>
          <w:szCs w:val="24"/>
        </w:rPr>
        <w:t>) ат бағдарламалық-аппараттық базасы тиісті қарқынмен дамуда;</w:t>
      </w:r>
    </w:p>
    <w:p w14:paraId="7A188292" w14:textId="77777777" w:rsidR="00340363" w:rsidRPr="008F5D2A" w:rsidRDefault="00340363" w:rsidP="00340363">
      <w:pPr>
        <w:shd w:val="clear" w:color="auto" w:fill="FFFFFF"/>
        <w:spacing w:before="100" w:beforeAutospacing="1" w:line="255" w:lineRule="atLeast"/>
        <w:ind w:left="720"/>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 xml:space="preserve"> </w:t>
      </w:r>
      <w:r w:rsidRPr="008F5D2A">
        <w:rPr>
          <w:rFonts w:ascii="Times New Roman" w:eastAsia="Times New Roman" w:hAnsi="Times New Roman" w:cs="Times New Roman"/>
          <w:color w:val="000000"/>
          <w:sz w:val="24"/>
          <w:szCs w:val="24"/>
          <w:lang w:val="kk-KZ"/>
        </w:rPr>
        <w:t>6</w:t>
      </w:r>
      <w:r w:rsidRPr="008F5D2A">
        <w:rPr>
          <w:rFonts w:ascii="Times New Roman" w:eastAsia="Times New Roman" w:hAnsi="Times New Roman" w:cs="Times New Roman"/>
          <w:color w:val="000000"/>
          <w:sz w:val="24"/>
          <w:szCs w:val="24"/>
        </w:rPr>
        <w:t>) өзара іс-қимыл жүйесі ақпараттық жүйені енгізуге байланысты өзгерістерге дайын;</w:t>
      </w:r>
    </w:p>
    <w:p w14:paraId="19560E5B" w14:textId="77777777" w:rsidR="00340363" w:rsidRPr="008F5D2A" w:rsidRDefault="00340363" w:rsidP="00340363">
      <w:pPr>
        <w:shd w:val="clear" w:color="auto" w:fill="FFFFFF"/>
        <w:spacing w:before="100" w:beforeAutospacing="1" w:line="255" w:lineRule="atLeast"/>
        <w:ind w:left="720"/>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 xml:space="preserve"> </w:t>
      </w:r>
      <w:r w:rsidRPr="008F5D2A">
        <w:rPr>
          <w:rFonts w:ascii="Times New Roman" w:eastAsia="Times New Roman" w:hAnsi="Times New Roman" w:cs="Times New Roman"/>
          <w:color w:val="000000"/>
          <w:sz w:val="24"/>
          <w:szCs w:val="24"/>
          <w:lang w:val="kk-KZ"/>
        </w:rPr>
        <w:t>7</w:t>
      </w:r>
      <w:r w:rsidRPr="008F5D2A">
        <w:rPr>
          <w:rFonts w:ascii="Times New Roman" w:eastAsia="Times New Roman" w:hAnsi="Times New Roman" w:cs="Times New Roman"/>
          <w:color w:val="000000"/>
          <w:sz w:val="24"/>
          <w:szCs w:val="24"/>
        </w:rPr>
        <w:t xml:space="preserve">) мемлекеттік органның басшылығы ақпараттық жүйені енгізу жөніндегі жұмысты ұйымдастыру үшін қажетті өкілеттіктер мен ресурстарды кадр қызметіне беруге дайын. </w:t>
      </w:r>
    </w:p>
    <w:p w14:paraId="15718184" w14:textId="77777777" w:rsidR="00340363" w:rsidRPr="008F5D2A" w:rsidRDefault="00340363" w:rsidP="00340363">
      <w:pPr>
        <w:shd w:val="clear" w:color="auto" w:fill="FFFFFF"/>
        <w:spacing w:after="0" w:line="360" w:lineRule="atLeast"/>
        <w:ind w:left="720"/>
        <w:outlineLvl w:val="1"/>
        <w:rPr>
          <w:rFonts w:ascii="Times New Roman" w:eastAsia="Times New Roman" w:hAnsi="Times New Roman" w:cs="Times New Roman"/>
          <w:color w:val="333333"/>
          <w:sz w:val="24"/>
          <w:szCs w:val="24"/>
        </w:rPr>
      </w:pPr>
    </w:p>
    <w:p w14:paraId="3E82713B" w14:textId="77777777" w:rsidR="00340363" w:rsidRPr="008F5D2A" w:rsidRDefault="00340363" w:rsidP="00340363">
      <w:pPr>
        <w:rPr>
          <w:rFonts w:ascii="Times New Roman" w:hAnsi="Times New Roman" w:cs="Times New Roman"/>
          <w:sz w:val="24"/>
          <w:szCs w:val="24"/>
        </w:rPr>
      </w:pPr>
    </w:p>
    <w:p w14:paraId="2D3EBAD4" w14:textId="77777777" w:rsidR="00340363" w:rsidRPr="008F5D2A" w:rsidRDefault="00340363" w:rsidP="00340363">
      <w:pPr>
        <w:rPr>
          <w:rFonts w:ascii="Times New Roman" w:hAnsi="Times New Roman" w:cs="Times New Roman"/>
          <w:color w:val="000000"/>
          <w:sz w:val="24"/>
          <w:szCs w:val="24"/>
          <w:shd w:val="clear" w:color="auto" w:fill="FFFFFF"/>
        </w:rPr>
      </w:pPr>
      <w:r w:rsidRPr="008F5D2A">
        <w:rPr>
          <w:rFonts w:ascii="Times New Roman" w:hAnsi="Times New Roman" w:cs="Times New Roman"/>
          <w:color w:val="000000"/>
          <w:sz w:val="24"/>
          <w:szCs w:val="24"/>
        </w:rPr>
        <w:lastRenderedPageBreak/>
        <w:t>Ат-жүйесін енгізу өзара байланысты бөлімшелердің қызметін біріктіруді, жұмыс технологияларындағы сәйкессіздікті жоюды талап етеді. Осылайша, дәстүрлі автоматтандырылмаған немесе жергілікті автоматтандырылған жұмыс жағдайында жалақыны есептеудің дұрыстығы үшін жауапкершілік есептеуді жүргізетін адамға, яғни кадрлар бөлімінен түскен құжаттарды алатын және әрдайым тексере алатын бухгалтерге жүктеледі. Автоматтандырылған жүйеде бухгалтер дерекқорға енгізілген қажетті мәліметтермен жұмыс істейді, тек өзінің кәсіби міндеттерін орындайды. Егер кадр қызметі жеткілікті жауапкершілікпен әрекет етпесе, бұл жалақыны есептеудегі қателіктерге әкеледі.</w:t>
      </w:r>
    </w:p>
    <w:p w14:paraId="5A921B0D"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sz w:val="24"/>
          <w:szCs w:val="24"/>
        </w:rPr>
        <w:tab/>
      </w:r>
    </w:p>
    <w:p w14:paraId="322498DE"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10939A4"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Басқа нұсқада қарама-қайшылықтар кадрлар бөлімі мен есеп айырысу бөлімі жұмысының әртүрлі уақытша параметрлеріне байланысты туындайды. Кадрлар бөлімі жұмысының ерекшелігі-қабылдау, ауыстыру және т.б. туралы жүйеде деректер Кадрлық жағдай өзгерген кезде дереу көрсетіледі. Жалақыны есептеу үшін белгілі бір кейінге қалдыру қажет: алдыңғы айдағы жалақыны есептеу туралы мәліметтер, әдетте, келесі айдың басында қалыптасады және онлайн режиміндегі өзгерістерді ескеру мүмкін емес. Мұндай проблемалар негізінен ұйымдастырушылық әдістермен шешілуі керек екені анық. Кадрлық жұмысты кешенді автоматтандыру нұсқаларының бірі нақты кадрлық құрамды есепке алуға және басқаруға, штат кестесін жүргізуге және олардың өзара сәйкестігін қамтамасыз етуге, жұмыс кестесін жоспарлауға және табельдік есепті жүргізуге, сондай-ақ оларды орындауға арналған "Персонал" шартты атауы бар ішкі жүйені қамтитын корпоративтік ақпараттық жүйені енгізу болуы мүмкін</w:t>
      </w:r>
    </w:p>
    <w:p w14:paraId="19F51CE0"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B617E1C"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62FF5FB"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8FC50C3"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2B3139F"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"Персонал" ішкі жүйесі негізгі құрамның, қабылдауға үміткерлердің, жұмыстан босатылған қызметкерлердің, штаттан тыс қызметкерлердің және т.б. жеке істерін тиімді өңдеуге мүмкіндік береді және кадрлық бөлімшелер мен байланысты қызметтердің жұмысын автоматтандыру үшін қолданылады. "Персонал" кіші жүйесі басқа "Жалақы" кіші жүйесімен біріктірілуі тиіс, онда жеке карточкалардың деректері және "Персонал"кіші жүйесінің табельдік есебі пайдаланылады. Бұл жалақыны тиімді есептеуге мүмкіндік береді. "Персонал" кіші жүйесінің көмегімен шешілетін негізгі міндеттерге мыналар жатады: штат кестесін және ұйымдастыру құрылымын жүргізу, жеке құрамды есепке алу және табельдік есепке алуды жүргізу. Штат кестесімен жұмыс істеу кезінде ұйымдық құрылымдағы, Біліктілік санаттарының жүйесіндегі, разрядтардағы және т.б. өзгерістер автоматты түрде бақыл</w:t>
      </w:r>
    </w:p>
    <w:p w14:paraId="7B0478E0"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759E1977"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Жеке құрамды есепке алу қызметкерлердің жеке карточкаларын жүргізу жолымен жүзеге асырылады, оларға базалық деректер (өмірбаяндық мәліметтер, білімі, бар мамандықтары, наградалары және т. б.), сондай – ақ мемлекеттік қызметтен өту барысында жинақталған ақпарат-еңбек, демалыс, іссапар жағдайларын өзгерту және т. б. енгізіледі. Табельдік есептің автоматтандырылған жүйесі "факт бойынша", сондай-ақ "ауытқулар бойынша"жүзеге асырылуы мүмкін. Жұмыс уақытын есепке алу әрбір қызметкердің жұмыс уақыты кестесінен ауытқулар туралы жазбалар бойынша не нақты жұмыс істеген күндерді/сағаттарды тіркеу арқылы жүргізіледі.</w:t>
      </w:r>
    </w:p>
    <w:p w14:paraId="4D43E03E"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FFE87A9" w14:textId="77777777" w:rsidR="00340363" w:rsidRPr="008F5D2A" w:rsidRDefault="00340363" w:rsidP="00340363">
      <w:pPr>
        <w:shd w:val="clear" w:color="auto" w:fill="FFFFFF"/>
        <w:spacing w:before="100" w:beforeAutospacing="1" w:line="255" w:lineRule="atLeast"/>
        <w:ind w:left="720"/>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 xml:space="preserve">"Персонал" ішкі жүйесі кез келген күрделілік дәрежесіндегі есептерді қалыптастыруға мүмкіндік береді, статистикалық есептілікті автоматтандыру кадр </w:t>
      </w:r>
      <w:r w:rsidRPr="008F5D2A">
        <w:rPr>
          <w:rFonts w:ascii="Times New Roman" w:eastAsia="Times New Roman" w:hAnsi="Times New Roman" w:cs="Times New Roman"/>
          <w:color w:val="000000"/>
          <w:sz w:val="24"/>
          <w:szCs w:val="24"/>
        </w:rPr>
        <w:lastRenderedPageBreak/>
        <w:t>қызметінің жұмысын айтарлықтай жеңілдетеді. Осылайша, ақпараттық жүйені енгізу кадр қызметінің көптеген функцияларын автоматтандыруға мүмкіндік береді: - жеке құрамды есепке алу; - қабылдау кезінде қызметкер туралы ақпаратты енгізу, еңбек жағдайларының өзгеру тарихын жүргізу (ауыстыру, тағайындау, т. б.), біліктілікті арттыру, аттестаттау, көтермелеу және т. б.; - штаттық кестені, оның өзгеру тарихын жүргізу, нақты құрам мен штаттық кестеде белгіленген бір мәнді сәйкестікті қолдау, бос жұмыс орындарын есептеу; - демалыстардың барлық түрлерін есепке алу және тіркеу, пайдаланылмаған демалыс күндерін бақылау, қызметкерге қосымша демалыстар тағайындау; - демалыс / жұмыс күндерін ескере отырып, күнтізбені жүргізу, - жұмыс уақытының түрлерін еркін баптаумен жұмыс кестесін жүргізу; -табельдік есепті және әскери-есептік үстелді жүргізу; - әзірлеу</w:t>
      </w:r>
    </w:p>
    <w:p w14:paraId="22A72FC5" w14:textId="77777777" w:rsidR="00340363" w:rsidRPr="008F5D2A" w:rsidRDefault="00340363" w:rsidP="00340363">
      <w:pPr>
        <w:pBdr>
          <w:bottom w:val="single" w:sz="6" w:space="1" w:color="auto"/>
        </w:pBdr>
        <w:spacing w:after="0" w:line="240" w:lineRule="auto"/>
        <w:jc w:val="center"/>
        <w:rPr>
          <w:rFonts w:ascii="Times New Roman" w:eastAsia="Times New Roman" w:hAnsi="Times New Roman" w:cs="Times New Roman"/>
          <w:vanish/>
          <w:sz w:val="24"/>
          <w:szCs w:val="24"/>
        </w:rPr>
      </w:pPr>
      <w:r w:rsidRPr="008F5D2A">
        <w:rPr>
          <w:rFonts w:ascii="Times New Roman" w:eastAsia="Times New Roman" w:hAnsi="Times New Roman" w:cs="Times New Roman"/>
          <w:vanish/>
          <w:sz w:val="24"/>
          <w:szCs w:val="24"/>
        </w:rPr>
        <w:t>Начало формы</w:t>
      </w:r>
    </w:p>
    <w:p w14:paraId="02E05616"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73534256"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C24CDDC"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AFA61FE"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28E046C"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D4C7115"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89B2844" w14:textId="77777777" w:rsidR="00340363" w:rsidRPr="008F5D2A" w:rsidRDefault="00340363" w:rsidP="00340363">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3649949" w14:textId="77777777" w:rsidR="00340363" w:rsidRPr="008F5D2A" w:rsidRDefault="00340363" w:rsidP="00340363">
      <w:pPr>
        <w:tabs>
          <w:tab w:val="left" w:pos="1155"/>
        </w:tabs>
        <w:rPr>
          <w:rFonts w:ascii="Times New Roman" w:hAnsi="Times New Roman" w:cs="Times New Roman"/>
          <w:noProof/>
          <w:sz w:val="24"/>
          <w:szCs w:val="24"/>
        </w:rPr>
      </w:pPr>
      <w:r w:rsidRPr="008F5D2A">
        <w:rPr>
          <w:rFonts w:ascii="Times New Roman" w:hAnsi="Times New Roman" w:cs="Times New Roman"/>
          <w:noProof/>
          <w:sz w:val="24"/>
          <w:szCs w:val="24"/>
        </w:rPr>
        <w:drawing>
          <wp:inline distT="0" distB="0" distL="0" distR="0" wp14:anchorId="225B7927" wp14:editId="2A43878A">
            <wp:extent cx="4619625" cy="4572000"/>
            <wp:effectExtent l="0" t="0" r="9525" b="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4572000"/>
                    </a:xfrm>
                    <a:prstGeom prst="rect">
                      <a:avLst/>
                    </a:prstGeom>
                    <a:noFill/>
                    <a:ln>
                      <a:noFill/>
                    </a:ln>
                  </pic:spPr>
                </pic:pic>
              </a:graphicData>
            </a:graphic>
          </wp:inline>
        </w:drawing>
      </w:r>
    </w:p>
    <w:p w14:paraId="55596487" w14:textId="77777777" w:rsidR="00340363" w:rsidRPr="008F5D2A" w:rsidRDefault="00340363" w:rsidP="00340363">
      <w:pPr>
        <w:rPr>
          <w:rFonts w:ascii="Times New Roman" w:hAnsi="Times New Roman" w:cs="Times New Roman"/>
          <w:sz w:val="24"/>
          <w:szCs w:val="24"/>
        </w:rPr>
      </w:pPr>
    </w:p>
    <w:p w14:paraId="6172752B" w14:textId="77777777" w:rsidR="00340363" w:rsidRPr="008F5D2A" w:rsidRDefault="00340363" w:rsidP="00340363">
      <w:pPr>
        <w:jc w:val="both"/>
        <w:rPr>
          <w:rFonts w:ascii="Times New Roman" w:hAnsi="Times New Roman" w:cs="Times New Roman"/>
          <w:noProof/>
          <w:sz w:val="24"/>
          <w:szCs w:val="24"/>
        </w:rPr>
      </w:pPr>
    </w:p>
    <w:p w14:paraId="7F05E28F" w14:textId="77777777" w:rsidR="00340363" w:rsidRPr="008F5D2A" w:rsidRDefault="00340363" w:rsidP="00340363">
      <w:pPr>
        <w:tabs>
          <w:tab w:val="left" w:pos="1095"/>
        </w:tabs>
        <w:jc w:val="both"/>
        <w:rPr>
          <w:rFonts w:ascii="Times New Roman" w:hAnsi="Times New Roman" w:cs="Times New Roman"/>
          <w:color w:val="000000"/>
          <w:sz w:val="24"/>
          <w:szCs w:val="24"/>
          <w:shd w:val="clear" w:color="auto" w:fill="FFFFFF"/>
        </w:rPr>
      </w:pPr>
      <w:r w:rsidRPr="008F5D2A">
        <w:rPr>
          <w:rFonts w:ascii="Times New Roman" w:hAnsi="Times New Roman" w:cs="Times New Roman"/>
          <w:sz w:val="24"/>
          <w:szCs w:val="24"/>
        </w:rPr>
        <w:tab/>
      </w:r>
      <w:r w:rsidRPr="008F5D2A">
        <w:rPr>
          <w:rFonts w:ascii="Times New Roman" w:hAnsi="Times New Roman" w:cs="Times New Roman"/>
          <w:color w:val="000000"/>
          <w:sz w:val="24"/>
          <w:szCs w:val="24"/>
          <w:shd w:val="clear" w:color="auto" w:fill="FFFFFF"/>
        </w:rPr>
        <w:t>ис. Информатизация кадровых технологий</w:t>
      </w:r>
    </w:p>
    <w:p w14:paraId="1FD19664" w14:textId="77777777" w:rsidR="00340363" w:rsidRPr="008F5D2A" w:rsidRDefault="00340363" w:rsidP="00340363">
      <w:pPr>
        <w:jc w:val="both"/>
        <w:rPr>
          <w:rFonts w:ascii="Times New Roman" w:hAnsi="Times New Roman" w:cs="Times New Roman"/>
          <w:color w:val="000000"/>
          <w:sz w:val="24"/>
          <w:szCs w:val="24"/>
          <w:shd w:val="clear" w:color="auto" w:fill="FFFFFF"/>
        </w:rPr>
      </w:pPr>
    </w:p>
    <w:p w14:paraId="46833958" w14:textId="77777777" w:rsidR="00340363" w:rsidRPr="008F5D2A" w:rsidRDefault="00340363" w:rsidP="00340363">
      <w:pPr>
        <w:tabs>
          <w:tab w:val="left" w:pos="1740"/>
        </w:tabs>
        <w:jc w:val="both"/>
        <w:rPr>
          <w:rFonts w:ascii="Times New Roman" w:hAnsi="Times New Roman" w:cs="Times New Roman"/>
          <w:sz w:val="24"/>
          <w:szCs w:val="24"/>
        </w:rPr>
      </w:pPr>
      <w:r w:rsidRPr="008F5D2A">
        <w:rPr>
          <w:rFonts w:ascii="Times New Roman" w:hAnsi="Times New Roman" w:cs="Times New Roman"/>
          <w:sz w:val="24"/>
          <w:szCs w:val="24"/>
        </w:rPr>
        <w:lastRenderedPageBreak/>
        <w:tab/>
      </w:r>
    </w:p>
    <w:p w14:paraId="333BB598" w14:textId="77777777" w:rsidR="00340363" w:rsidRPr="008F5D2A" w:rsidRDefault="00340363" w:rsidP="00340363">
      <w:pPr>
        <w:shd w:val="clear" w:color="auto" w:fill="FFFFFF"/>
        <w:spacing w:before="100" w:beforeAutospacing="1" w:line="255" w:lineRule="atLeast"/>
        <w:ind w:left="720"/>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Кадрлар қозғалысын жобалау процестерін автоматтандыруға көшу еңбек операцияларын ұтымды етуге, уақыт шығындарын азайтуға және кадрларды есепке алу бойынша іс-әрекеттерді реттеуге мүмкіндік береді. Осылайша, жұмысты қолмен орындау кезінде және АТ жүйесін пайдалану кезінде кадрларды есепке алу бойынша негізгі операцияларға Кадрлық қызметкерлердің еңбек шығындары туралы деректерді талдау кадрлар бөлімі маманының функцияларын автоматтандыру көптеген Кадрлық процедураларды орындау кезінде қызметкерлердің уақыт шығындарын күрт азайтуға мүмкіндік бергенін көрсетеді. Демалыс беру күндері мен кезеңінің санын автоматты түрде есептеу 1-2 минутты, ал қолмен жұмыс жасау кезінде 1 адамға 15 минуттан артық уақытты алады; жүйеде қызметкер туралы кез-келген ақпаратты іздеу бір минуттан аспайды, қолмен жұмыс жасау кезінде жеке картаны, жеке істі, еңбек кітапшасын табу керек және бар ақпаратты салыстыру қажет, бұл бір қызметкерге 20 минутқа дейін уақытты алады.</w:t>
      </w:r>
    </w:p>
    <w:p w14:paraId="14B24CC8" w14:textId="77777777" w:rsidR="00340363" w:rsidRPr="008F5D2A" w:rsidRDefault="00340363" w:rsidP="00340363">
      <w:pPr>
        <w:shd w:val="clear" w:color="auto" w:fill="FFFFFF"/>
        <w:spacing w:after="0" w:line="360" w:lineRule="atLeast"/>
        <w:ind w:left="720"/>
        <w:outlineLvl w:val="1"/>
        <w:rPr>
          <w:rFonts w:ascii="Times New Roman" w:eastAsia="Times New Roman" w:hAnsi="Times New Roman" w:cs="Times New Roman"/>
          <w:color w:val="333333"/>
          <w:sz w:val="24"/>
          <w:szCs w:val="24"/>
        </w:rPr>
      </w:pPr>
    </w:p>
    <w:p w14:paraId="17384FDA" w14:textId="77777777" w:rsidR="00340363" w:rsidRPr="008F5D2A" w:rsidRDefault="00340363" w:rsidP="00340363">
      <w:pPr>
        <w:tabs>
          <w:tab w:val="left" w:pos="1740"/>
        </w:tabs>
        <w:jc w:val="both"/>
        <w:rPr>
          <w:rFonts w:ascii="Times New Roman" w:hAnsi="Times New Roman" w:cs="Times New Roman"/>
          <w:sz w:val="24"/>
          <w:szCs w:val="24"/>
        </w:rPr>
      </w:pPr>
    </w:p>
    <w:p w14:paraId="665C24B3" w14:textId="77777777" w:rsidR="00340363" w:rsidRPr="008F5D2A" w:rsidRDefault="00340363" w:rsidP="00340363">
      <w:pPr>
        <w:tabs>
          <w:tab w:val="left" w:pos="1740"/>
        </w:tabs>
        <w:jc w:val="both"/>
        <w:rPr>
          <w:rFonts w:ascii="Times New Roman" w:hAnsi="Times New Roman" w:cs="Times New Roman"/>
          <w:sz w:val="24"/>
          <w:szCs w:val="24"/>
        </w:rPr>
      </w:pPr>
    </w:p>
    <w:p w14:paraId="77F8E44E" w14:textId="77777777" w:rsidR="00340363" w:rsidRPr="008F5D2A" w:rsidRDefault="00340363" w:rsidP="00340363">
      <w:pPr>
        <w:shd w:val="clear" w:color="auto" w:fill="FFFFFF"/>
        <w:spacing w:before="100" w:beforeAutospacing="1" w:line="255" w:lineRule="atLeast"/>
        <w:rPr>
          <w:rFonts w:ascii="Times New Roman" w:eastAsia="Times New Roman" w:hAnsi="Times New Roman" w:cs="Times New Roman"/>
          <w:color w:val="000000"/>
          <w:sz w:val="24"/>
          <w:szCs w:val="24"/>
        </w:rPr>
      </w:pPr>
      <w:r w:rsidRPr="008F5D2A">
        <w:rPr>
          <w:rFonts w:ascii="Times New Roman" w:eastAsia="Times New Roman" w:hAnsi="Times New Roman" w:cs="Times New Roman"/>
          <w:color w:val="000000"/>
          <w:sz w:val="24"/>
          <w:szCs w:val="24"/>
        </w:rPr>
        <w:t>Сонымен қатар, қызметкерлер туралы ақпарат алу мүмкіндіктері де кеңейді. Автоматтандырылған жүйе сұрау салу бойынша санаулы минуттарда түрлі статистикалық және өзге де есептерді (мысалы, жоғары білімі бар қызметкерлер туралы, үш жылдан астам жұмыс істейтіндер туралы, Әскери міндеттілер туралы және т.б.) алуға мүмкіндік береді. Мұндай деректерді қолмен дайындау әдетте бірнеше күннен 2-3 аптаға дейін созылады. Ат-жүйесін пайдалану кезінде Кадрлық есепті жүргізумен айналысатын қызметкерлер қысқарады, бөлімшелер табельдерін тексеру уақыты азаяды; жеке қызметкерлер бойынша кестеден ауытқулар туралы толық емес немесе дәл емес ақпаратпен байланысты табельді есептеу кезіндегі қателер саны азаяды. Осылайша, Кадрлық жұмыста ат жүйесін пайдалану Кадрлық операциялар мен процедураларды орындау бойынша қызметті оңтайландыруға әкеледі: - жеке операцияларды автоматтандыру арқылы бір процедураға уақыт айтарлықтай қысқарады; - технологиялық тізбекке қатысушылар саны қысқаруда</w:t>
      </w:r>
    </w:p>
    <w:p w14:paraId="71D04880" w14:textId="77777777" w:rsidR="001632AF" w:rsidRDefault="001632AF">
      <w:pPr>
        <w:rPr>
          <w:lang w:val="kk-KZ"/>
        </w:rPr>
      </w:pPr>
    </w:p>
    <w:p w14:paraId="1514C613" w14:textId="77777777" w:rsidR="0017761F" w:rsidRDefault="0017761F">
      <w:pPr>
        <w:rPr>
          <w:lang w:val="kk-KZ"/>
        </w:rPr>
      </w:pPr>
    </w:p>
    <w:p w14:paraId="5C00ED2B" w14:textId="77777777" w:rsidR="0017761F" w:rsidRDefault="0017761F">
      <w:pPr>
        <w:rPr>
          <w:lang w:val="kk-KZ"/>
        </w:rPr>
      </w:pPr>
    </w:p>
    <w:p w14:paraId="0E20C718" w14:textId="77777777" w:rsidR="0017761F" w:rsidRDefault="0017761F">
      <w:pPr>
        <w:rPr>
          <w:lang w:val="kk-KZ"/>
        </w:rPr>
      </w:pPr>
    </w:p>
    <w:p w14:paraId="1DE0F6FF" w14:textId="77777777" w:rsidR="0017761F" w:rsidRDefault="0017761F">
      <w:pPr>
        <w:rPr>
          <w:lang w:val="kk-KZ"/>
        </w:rPr>
      </w:pPr>
    </w:p>
    <w:p w14:paraId="2D474796" w14:textId="77777777" w:rsidR="0017761F" w:rsidRDefault="0017761F" w:rsidP="0017761F">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229211C5" w14:textId="77777777" w:rsidR="0017761F" w:rsidRDefault="0017761F" w:rsidP="0017761F">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8C088F5" w14:textId="77777777" w:rsidR="0017761F" w:rsidRDefault="0017761F" w:rsidP="0017761F">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6D530966" w14:textId="77777777" w:rsidR="0017761F" w:rsidRDefault="0017761F" w:rsidP="0017761F">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259C8B90" w14:textId="77777777" w:rsidR="0017761F" w:rsidRDefault="0017761F" w:rsidP="0017761F">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01A2D062" w14:textId="77777777" w:rsidR="0017761F" w:rsidRDefault="0017761F" w:rsidP="0017761F">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E20F480" w14:textId="77777777" w:rsidR="0017761F" w:rsidRDefault="0017761F" w:rsidP="0017761F">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150B57C" w14:textId="77777777" w:rsidR="0017761F" w:rsidRDefault="0017761F" w:rsidP="0017761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lastRenderedPageBreak/>
        <w:t>6. Аширбекова Л.Ж. Пандемия жағдайында әлеуметтік саланы мемлекеттік реттеуді зерттеу-Алматы: Қазақ университеті, 2023-102 б.</w:t>
      </w:r>
    </w:p>
    <w:p w14:paraId="004F12F8" w14:textId="77777777" w:rsidR="0017761F" w:rsidRDefault="0017761F" w:rsidP="0017761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74975B0E" w14:textId="77777777" w:rsidR="0017761F" w:rsidRDefault="0017761F" w:rsidP="0017761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r>
        <w:rPr>
          <w:rFonts w:ascii="Times New Roman" w:eastAsiaTheme="minorEastAsia" w:hAnsi="Times New Roman" w:cs="Times New Roman"/>
          <w:sz w:val="20"/>
          <w:szCs w:val="20"/>
          <w:lang w:eastAsia="ru-RU"/>
        </w:rPr>
        <w:t xml:space="preserve">Байнова,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6D8D134F" w14:textId="77777777" w:rsidR="0017761F" w:rsidRDefault="0017761F" w:rsidP="0017761F">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Юрайт, 2024.</w:t>
      </w:r>
      <w:r>
        <w:rPr>
          <w:rFonts w:ascii="Times New Roman" w:hAnsi="Times New Roman" w:cs="Times New Roman"/>
          <w:color w:val="000000" w:themeColor="text1"/>
          <w:sz w:val="20"/>
          <w:szCs w:val="20"/>
          <w:lang w:val="kk-KZ"/>
        </w:rPr>
        <w:t xml:space="preserve"> -389 с. </w:t>
      </w:r>
    </w:p>
    <w:p w14:paraId="582AA33A" w14:textId="77777777" w:rsidR="0017761F" w:rsidRDefault="0017761F" w:rsidP="0017761F">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Юрайт.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76C4C6B4" w14:textId="77777777" w:rsidR="0017761F" w:rsidRDefault="0017761F" w:rsidP="0017761F">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7607D109" w14:textId="77777777" w:rsidR="0017761F" w:rsidRDefault="0017761F" w:rsidP="0017761F">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Юрайт,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24EB4AF8" w14:textId="77777777" w:rsidR="0017761F" w:rsidRDefault="0017761F" w:rsidP="0017761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Бурлаков Л.Н. . Мемлекеттік және жергілікті басқару- Алматы: CyberSmith, 2019.-324</w:t>
      </w:r>
      <w:r>
        <w:rPr>
          <w:rFonts w:ascii="Times New Roman" w:eastAsiaTheme="minorEastAsia" w:hAnsi="Times New Roman" w:cs="Times New Roman"/>
          <w:color w:val="333333"/>
          <w:sz w:val="20"/>
          <w:szCs w:val="20"/>
          <w:shd w:val="clear" w:color="auto" w:fill="FFFFFF"/>
          <w:lang w:val="kk-KZ" w:eastAsia="ru-RU"/>
        </w:rPr>
        <w:t xml:space="preserve"> б.</w:t>
      </w:r>
    </w:p>
    <w:p w14:paraId="71A7D9F1" w14:textId="77777777" w:rsidR="0017761F" w:rsidRDefault="0017761F" w:rsidP="0017761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4F60E830" w14:textId="77777777" w:rsidR="0017761F" w:rsidRDefault="0017761F" w:rsidP="0017761F">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53B85A2B" w14:textId="77777777" w:rsidR="0017761F" w:rsidRDefault="0017761F" w:rsidP="0017761F">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62681091" w14:textId="77777777" w:rsidR="0017761F" w:rsidRDefault="0017761F" w:rsidP="0017761F">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Золотина</w:t>
      </w:r>
      <w:r>
        <w:rPr>
          <w:rFonts w:ascii="Times New Roman" w:eastAsia="Times New Roman" w:hAnsi="Times New Roman" w:cs="Times New Roman"/>
          <w:color w:val="222222"/>
          <w:sz w:val="20"/>
          <w:szCs w:val="20"/>
          <w:lang w:val="kk-KZ" w:eastAsia="ru-RU"/>
        </w:rPr>
        <w:t xml:space="preserve"> О.А., </w:t>
      </w:r>
      <w:r>
        <w:rPr>
          <w:rFonts w:ascii="Times New Roman" w:eastAsia="Times New Roman" w:hAnsi="Times New Roman" w:cs="Times New Roman"/>
          <w:color w:val="222222"/>
          <w:sz w:val="20"/>
          <w:szCs w:val="20"/>
          <w:lang w:eastAsia="ru-RU"/>
        </w:rPr>
        <w:t>Миракян</w:t>
      </w:r>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4D50688F" w14:textId="77777777" w:rsidR="0017761F" w:rsidRDefault="0017761F" w:rsidP="0017761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20C826A5" w14:textId="77777777" w:rsidR="0017761F" w:rsidRDefault="0017761F" w:rsidP="0017761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397F429C" w14:textId="77777777" w:rsidR="0017761F" w:rsidRDefault="0017761F" w:rsidP="0017761F">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622B3D20" w14:textId="77777777" w:rsidR="0017761F" w:rsidRDefault="0017761F" w:rsidP="0017761F">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2FD4E864" w14:textId="77777777" w:rsidR="0017761F" w:rsidRDefault="0017761F" w:rsidP="0017761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Камолов, С. Г. Цифровое государственное управление: учебник для вузов - Москва: Юрайт,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15E41029" w14:textId="77777777" w:rsidR="0017761F" w:rsidRDefault="0017761F" w:rsidP="0017761F">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694CA17A" w14:textId="77777777" w:rsidR="0017761F" w:rsidRDefault="0017761F" w:rsidP="0017761F">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3BDBA215" w14:textId="77777777" w:rsidR="0017761F" w:rsidRDefault="0017761F" w:rsidP="0017761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73E5D485" w14:textId="77777777" w:rsidR="0017761F" w:rsidRDefault="0017761F" w:rsidP="0017761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5316EACD" w14:textId="77777777" w:rsidR="0017761F" w:rsidRDefault="0017761F" w:rsidP="0017761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313A974F" w14:textId="77777777" w:rsidR="0017761F" w:rsidRDefault="0017761F" w:rsidP="0017761F">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2FCB8D90" w14:textId="77777777" w:rsidR="0017761F" w:rsidRDefault="0017761F" w:rsidP="0017761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2F029B50" w14:textId="77777777" w:rsidR="0017761F" w:rsidRDefault="0017761F" w:rsidP="0017761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120D2947" w14:textId="77777777" w:rsidR="0017761F" w:rsidRDefault="0017761F" w:rsidP="0017761F">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1DF53AC6" w14:textId="77777777" w:rsidR="0017761F" w:rsidRDefault="0017761F" w:rsidP="0017761F">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63DC7753" w14:textId="77777777" w:rsidR="0017761F" w:rsidRDefault="0017761F" w:rsidP="0017761F">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МГИМОУниверситет, 2020 - 169 с. </w:t>
      </w:r>
    </w:p>
    <w:p w14:paraId="1BDA8A3D" w14:textId="77777777" w:rsidR="0017761F" w:rsidRDefault="0017761F" w:rsidP="0017761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Юрайт,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29F60CE5" w14:textId="77777777" w:rsidR="0017761F" w:rsidRDefault="0017761F" w:rsidP="0017761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5F5972A6" w14:textId="77777777" w:rsidR="0017761F" w:rsidRDefault="0017761F" w:rsidP="0017761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059032C2" w14:textId="77777777" w:rsidR="0017761F" w:rsidRDefault="0017761F" w:rsidP="0017761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07F7F7E6" w14:textId="77777777" w:rsidR="0017761F" w:rsidRDefault="0017761F" w:rsidP="0017761F">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4EEDE79A" w14:textId="77777777" w:rsidR="0017761F" w:rsidRDefault="0017761F" w:rsidP="0017761F">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17DAEFDD" w14:textId="77777777" w:rsidR="0017761F" w:rsidRDefault="0017761F" w:rsidP="0017761F">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4530C0DC" w14:textId="77777777" w:rsidR="0017761F" w:rsidRDefault="0017761F" w:rsidP="0017761F">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Государственное и муниципальное управление - Москва: Юрайт, 2023. - 453 с. </w:t>
      </w:r>
    </w:p>
    <w:p w14:paraId="7A638E03" w14:textId="77777777" w:rsidR="0017761F" w:rsidRDefault="0017761F" w:rsidP="0017761F">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r>
        <w:rPr>
          <w:rFonts w:ascii="Times New Roman" w:hAnsi="Times New Roman" w:cs="Times New Roman"/>
          <w:color w:val="000000" w:themeColor="text1"/>
          <w:sz w:val="20"/>
          <w:szCs w:val="20"/>
        </w:rPr>
        <w:t>егиональное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Юрайт,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584BFDFA" w14:textId="77777777" w:rsidR="0017761F" w:rsidRDefault="0017761F" w:rsidP="0017761F">
      <w:pPr>
        <w:spacing w:after="0" w:line="240" w:lineRule="auto"/>
        <w:rPr>
          <w:rFonts w:ascii="Times New Roman" w:eastAsiaTheme="minorEastAsia" w:hAnsi="Times New Roman" w:cs="Times New Roman"/>
          <w:b/>
          <w:bCs/>
          <w:color w:val="000000" w:themeColor="text1"/>
          <w:sz w:val="20"/>
          <w:szCs w:val="20"/>
          <w:lang w:val="kk-KZ" w:eastAsia="ru-RU"/>
        </w:rPr>
      </w:pPr>
    </w:p>
    <w:p w14:paraId="765B4771" w14:textId="77777777" w:rsidR="0017761F" w:rsidRDefault="0017761F" w:rsidP="0017761F">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26D0C246" w14:textId="77777777" w:rsidR="0017761F" w:rsidRDefault="0017761F" w:rsidP="0017761F">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31B9B399"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3C2BC8F4"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6C90058" w14:textId="77777777" w:rsidR="0017761F" w:rsidRDefault="0017761F" w:rsidP="0017761F">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181F29A8"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7E8DC4E7" w14:textId="77777777" w:rsidR="0017761F" w:rsidRDefault="0017761F" w:rsidP="0017761F">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FC7DEEF" w14:textId="77777777" w:rsidR="0017761F" w:rsidRDefault="0017761F" w:rsidP="0017761F">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51C04AF8"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5908E542"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454FF4A9"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2769CF83"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214A9F72"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46D39D7F"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F4DFD1C"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DF3EB32"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0192B6B5" w14:textId="77777777" w:rsidR="0017761F" w:rsidRDefault="0017761F" w:rsidP="0017761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7477F38D" w14:textId="77777777" w:rsidR="0017761F" w:rsidRDefault="0017761F" w:rsidP="0017761F">
      <w:pPr>
        <w:spacing w:after="0" w:line="240" w:lineRule="auto"/>
        <w:rPr>
          <w:rFonts w:ascii="Times New Roman" w:eastAsiaTheme="minorEastAsia" w:hAnsi="Times New Roman" w:cs="Times New Roman"/>
          <w:color w:val="000000" w:themeColor="text1"/>
          <w:sz w:val="20"/>
          <w:szCs w:val="20"/>
          <w:lang w:val="kk-KZ" w:eastAsia="ru-RU"/>
        </w:rPr>
      </w:pPr>
    </w:p>
    <w:p w14:paraId="38C75219" w14:textId="77777777" w:rsidR="0017761F" w:rsidRDefault="0017761F" w:rsidP="0017761F">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51A5616C" w14:textId="77777777" w:rsidR="0017761F" w:rsidRDefault="0017761F" w:rsidP="0017761F">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50974BFE" w14:textId="77777777" w:rsidR="0017761F" w:rsidRDefault="0017761F" w:rsidP="0017761F">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574B2E5B" w14:textId="77777777" w:rsidR="0017761F" w:rsidRDefault="0017761F" w:rsidP="0017761F">
      <w:pPr>
        <w:spacing w:after="0" w:line="240" w:lineRule="auto"/>
        <w:rPr>
          <w:rFonts w:ascii="Times New Roman" w:eastAsiaTheme="minorEastAsia" w:hAnsi="Times New Roman" w:cs="Times New Roman"/>
          <w:b/>
          <w:bCs/>
          <w:color w:val="000000"/>
          <w:sz w:val="20"/>
          <w:szCs w:val="20"/>
          <w:lang w:val="kk-KZ" w:eastAsia="ru-RU"/>
        </w:rPr>
      </w:pPr>
    </w:p>
    <w:p w14:paraId="7A3E4627" w14:textId="77777777" w:rsidR="0017761F" w:rsidRDefault="0017761F" w:rsidP="0017761F">
      <w:pPr>
        <w:spacing w:after="0" w:line="240" w:lineRule="auto"/>
        <w:rPr>
          <w:rFonts w:ascii="Times New Roman" w:eastAsiaTheme="minorEastAsia" w:hAnsi="Times New Roman" w:cs="Times New Roman"/>
          <w:b/>
          <w:bCs/>
          <w:color w:val="000000"/>
          <w:sz w:val="20"/>
          <w:szCs w:val="20"/>
          <w:lang w:val="kk-KZ" w:eastAsia="ru-RU"/>
        </w:rPr>
      </w:pPr>
    </w:p>
    <w:p w14:paraId="421631FD" w14:textId="77777777" w:rsidR="0017761F" w:rsidRDefault="0017761F" w:rsidP="0017761F">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68889F6F" w14:textId="77777777" w:rsidR="0017761F" w:rsidRDefault="0017761F" w:rsidP="0017761F">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5C594E13" w14:textId="77777777" w:rsidR="0017761F" w:rsidRDefault="0017761F" w:rsidP="0017761F">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8" w:tgtFrame="_blank" w:history="1">
        <w:r>
          <w:rPr>
            <w:rStyle w:val="ad"/>
            <w:rFonts w:ascii="Times New Roman" w:hAnsi="Times New Roman" w:cs="Times New Roman"/>
            <w:color w:val="000000" w:themeColor="text1"/>
            <w:sz w:val="20"/>
            <w:szCs w:val="20"/>
            <w:lang w:val="kk-KZ"/>
          </w:rPr>
          <w:t>https://urait.ru/bcode/544646</w:t>
        </w:r>
      </w:hyperlink>
    </w:p>
    <w:p w14:paraId="69150631" w14:textId="77777777" w:rsidR="0017761F" w:rsidRDefault="0017761F" w:rsidP="0017761F">
      <w:pPr>
        <w:pStyle w:val="a7"/>
        <w:numPr>
          <w:ilvl w:val="0"/>
          <w:numId w:val="5"/>
        </w:numPr>
        <w:rPr>
          <w:lang w:val="kk-KZ"/>
        </w:rPr>
      </w:pPr>
      <w:r>
        <w:rPr>
          <w:rFonts w:ascii="Times New Roman" w:hAnsi="Times New Roman" w:cs="Times New Roman"/>
          <w:color w:val="000000" w:themeColor="text1"/>
          <w:sz w:val="20"/>
          <w:szCs w:val="20"/>
          <w:lang w:val="kk-KZ"/>
        </w:rPr>
        <w:t>URL: </w:t>
      </w:r>
      <w:hyperlink r:id="rId9" w:tgtFrame="_blank" w:history="1">
        <w:r>
          <w:rPr>
            <w:rStyle w:val="ad"/>
            <w:rFonts w:ascii="Times New Roman" w:hAnsi="Times New Roman" w:cs="Times New Roman"/>
            <w:color w:val="000000" w:themeColor="text1"/>
            <w:sz w:val="20"/>
            <w:szCs w:val="20"/>
            <w:lang w:val="kk-KZ"/>
          </w:rPr>
          <w:t>https://urait.ru/bcode/536865</w:t>
        </w:r>
      </w:hyperlink>
    </w:p>
    <w:p w14:paraId="2109CC85" w14:textId="77777777" w:rsidR="0017761F" w:rsidRPr="0017761F" w:rsidRDefault="0017761F">
      <w:pPr>
        <w:rPr>
          <w:lang w:val="kk-KZ"/>
        </w:rPr>
      </w:pPr>
    </w:p>
    <w:sectPr w:rsidR="0017761F" w:rsidRPr="00177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82C217F"/>
    <w:multiLevelType w:val="hybridMultilevel"/>
    <w:tmpl w:val="E494AE0A"/>
    <w:lvl w:ilvl="0" w:tplc="987424FA">
      <w:numFmt w:val="bullet"/>
      <w:lvlText w:val="-"/>
      <w:lvlJc w:val="left"/>
      <w:pPr>
        <w:ind w:left="435" w:hanging="360"/>
      </w:pPr>
      <w:rPr>
        <w:rFonts w:ascii="Times New Roman" w:eastAsiaTheme="minorHAnsi" w:hAnsi="Times New Roman" w:cs="Times New Roman" w:hint="default"/>
        <w:color w:val="000000"/>
      </w:rPr>
    </w:lvl>
    <w:lvl w:ilvl="1" w:tplc="20000003" w:tentative="1">
      <w:start w:val="1"/>
      <w:numFmt w:val="bullet"/>
      <w:lvlText w:val="o"/>
      <w:lvlJc w:val="left"/>
      <w:pPr>
        <w:ind w:left="1155" w:hanging="360"/>
      </w:pPr>
      <w:rPr>
        <w:rFonts w:ascii="Courier New" w:hAnsi="Courier New" w:cs="Courier New" w:hint="default"/>
      </w:rPr>
    </w:lvl>
    <w:lvl w:ilvl="2" w:tplc="20000005" w:tentative="1">
      <w:start w:val="1"/>
      <w:numFmt w:val="bullet"/>
      <w:lvlText w:val=""/>
      <w:lvlJc w:val="left"/>
      <w:pPr>
        <w:ind w:left="1875" w:hanging="360"/>
      </w:pPr>
      <w:rPr>
        <w:rFonts w:ascii="Wingdings" w:hAnsi="Wingdings" w:hint="default"/>
      </w:rPr>
    </w:lvl>
    <w:lvl w:ilvl="3" w:tplc="20000001" w:tentative="1">
      <w:start w:val="1"/>
      <w:numFmt w:val="bullet"/>
      <w:lvlText w:val=""/>
      <w:lvlJc w:val="left"/>
      <w:pPr>
        <w:ind w:left="2595" w:hanging="360"/>
      </w:pPr>
      <w:rPr>
        <w:rFonts w:ascii="Symbol" w:hAnsi="Symbol" w:hint="default"/>
      </w:rPr>
    </w:lvl>
    <w:lvl w:ilvl="4" w:tplc="20000003" w:tentative="1">
      <w:start w:val="1"/>
      <w:numFmt w:val="bullet"/>
      <w:lvlText w:val="o"/>
      <w:lvlJc w:val="left"/>
      <w:pPr>
        <w:ind w:left="3315" w:hanging="360"/>
      </w:pPr>
      <w:rPr>
        <w:rFonts w:ascii="Courier New" w:hAnsi="Courier New" w:cs="Courier New" w:hint="default"/>
      </w:rPr>
    </w:lvl>
    <w:lvl w:ilvl="5" w:tplc="20000005" w:tentative="1">
      <w:start w:val="1"/>
      <w:numFmt w:val="bullet"/>
      <w:lvlText w:val=""/>
      <w:lvlJc w:val="left"/>
      <w:pPr>
        <w:ind w:left="4035" w:hanging="360"/>
      </w:pPr>
      <w:rPr>
        <w:rFonts w:ascii="Wingdings" w:hAnsi="Wingdings" w:hint="default"/>
      </w:rPr>
    </w:lvl>
    <w:lvl w:ilvl="6" w:tplc="20000001" w:tentative="1">
      <w:start w:val="1"/>
      <w:numFmt w:val="bullet"/>
      <w:lvlText w:val=""/>
      <w:lvlJc w:val="left"/>
      <w:pPr>
        <w:ind w:left="4755" w:hanging="360"/>
      </w:pPr>
      <w:rPr>
        <w:rFonts w:ascii="Symbol" w:hAnsi="Symbol" w:hint="default"/>
      </w:rPr>
    </w:lvl>
    <w:lvl w:ilvl="7" w:tplc="20000003" w:tentative="1">
      <w:start w:val="1"/>
      <w:numFmt w:val="bullet"/>
      <w:lvlText w:val="o"/>
      <w:lvlJc w:val="left"/>
      <w:pPr>
        <w:ind w:left="5475" w:hanging="360"/>
      </w:pPr>
      <w:rPr>
        <w:rFonts w:ascii="Courier New" w:hAnsi="Courier New" w:cs="Courier New" w:hint="default"/>
      </w:rPr>
    </w:lvl>
    <w:lvl w:ilvl="8" w:tplc="20000005" w:tentative="1">
      <w:start w:val="1"/>
      <w:numFmt w:val="bullet"/>
      <w:lvlText w:val=""/>
      <w:lvlJc w:val="left"/>
      <w:pPr>
        <w:ind w:left="6195" w:hanging="360"/>
      </w:pPr>
      <w:rPr>
        <w:rFonts w:ascii="Wingdings" w:hAnsi="Wingdings" w:hint="default"/>
      </w:r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1730C2A"/>
    <w:multiLevelType w:val="multilevel"/>
    <w:tmpl w:val="8D0A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6930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41570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102038">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8986833">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1020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6744790">
    <w:abstractNumId w:val="2"/>
  </w:num>
  <w:num w:numId="7" w16cid:durableId="766006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12"/>
    <w:rsid w:val="001632AF"/>
    <w:rsid w:val="0017761F"/>
    <w:rsid w:val="00310446"/>
    <w:rsid w:val="00340363"/>
    <w:rsid w:val="003E6D87"/>
    <w:rsid w:val="00791412"/>
    <w:rsid w:val="00907314"/>
    <w:rsid w:val="00EE7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1409"/>
  <w15:chartTrackingRefBased/>
  <w15:docId w15:val="{D1DD164A-3F91-4B64-9E3D-D574F575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61F"/>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17761F"/>
    <w:rPr>
      <w:color w:val="0000FF"/>
      <w:u w:val="single"/>
    </w:rPr>
  </w:style>
  <w:style w:type="table" w:styleId="ae">
    <w:name w:val="Table Grid"/>
    <w:basedOn w:val="a1"/>
    <w:uiPriority w:val="39"/>
    <w:rsid w:val="003403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без абзаца Знак,маркированный Знак,ПАРАГРАФ Знак,List Paragraph Знак"/>
    <w:link w:val="a7"/>
    <w:uiPriority w:val="34"/>
    <w:locked/>
    <w:rsid w:val="0034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7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44646" TargetMode="External"/><Relationship Id="rId3" Type="http://schemas.openxmlformats.org/officeDocument/2006/relationships/settings" Target="settings.xml"/><Relationship Id="rId7" Type="http://schemas.openxmlformats.org/officeDocument/2006/relationships/hyperlink" Target="https://urait.ru/bcode/5358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s://pandia.ru/text/category/plani_razviti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36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5472</Words>
  <Characters>31191</Characters>
  <Application>Microsoft Office Word</Application>
  <DocSecurity>0</DocSecurity>
  <Lines>259</Lines>
  <Paragraphs>73</Paragraphs>
  <ScaleCrop>false</ScaleCrop>
  <Company/>
  <LinksUpToDate>false</LinksUpToDate>
  <CharactersWithSpaces>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2024-05-21T15:01:00Z</dcterms:created>
  <dcterms:modified xsi:type="dcterms:W3CDTF">2024-05-22T03:13:00Z</dcterms:modified>
</cp:coreProperties>
</file>